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9F81" w14:textId="1C68A387" w:rsidR="00142EB4" w:rsidRDefault="00EB07E3" w:rsidP="00581678">
      <w:pPr>
        <w:pStyle w:val="Title"/>
        <w:spacing w:before="1080"/>
        <w:rPr>
          <w:rFonts w:ascii="Arial" w:hAnsi="Arial" w:cs="Arial"/>
          <w:b/>
          <w:color w:val="003547"/>
          <w:sz w:val="68"/>
          <w:szCs w:val="68"/>
        </w:rPr>
      </w:pPr>
      <w:r>
        <w:rPr>
          <w:rFonts w:ascii="Arial" w:hAnsi="Arial" w:cs="Arial"/>
          <w:b/>
          <w:color w:val="003547"/>
          <w:sz w:val="68"/>
          <w:szCs w:val="68"/>
        </w:rPr>
        <w:t>Anti-Fraud, Bribery and Corruption</w:t>
      </w:r>
      <w:r w:rsidR="00142EB4" w:rsidRPr="002245E7">
        <w:rPr>
          <w:rFonts w:ascii="Arial" w:hAnsi="Arial" w:cs="Arial"/>
          <w:b/>
          <w:color w:val="003547"/>
          <w:sz w:val="68"/>
          <w:szCs w:val="68"/>
        </w:rPr>
        <w:t xml:space="preserve"> </w:t>
      </w:r>
      <w:r w:rsidR="00DA6224">
        <w:rPr>
          <w:rFonts w:ascii="Arial" w:hAnsi="Arial" w:cs="Arial"/>
          <w:b/>
          <w:color w:val="003547"/>
          <w:sz w:val="68"/>
          <w:szCs w:val="68"/>
        </w:rPr>
        <w:t xml:space="preserve">Policy &amp; </w:t>
      </w:r>
      <w:r w:rsidR="00C40426">
        <w:rPr>
          <w:rFonts w:ascii="Arial" w:hAnsi="Arial" w:cs="Arial"/>
          <w:b/>
          <w:color w:val="003547"/>
          <w:sz w:val="68"/>
          <w:szCs w:val="68"/>
        </w:rPr>
        <w:t>Strategy</w:t>
      </w:r>
    </w:p>
    <w:p w14:paraId="0401DA06" w14:textId="77777777" w:rsidR="003E27B4" w:rsidRDefault="003E27B4" w:rsidP="003E27B4"/>
    <w:p w14:paraId="1B8950D9" w14:textId="77777777" w:rsidR="003E27B4" w:rsidRPr="003E27B4" w:rsidRDefault="003E27B4" w:rsidP="003E27B4"/>
    <w:p w14:paraId="5CEFE501" w14:textId="1FA2A175" w:rsidR="00314AED" w:rsidRPr="00EB07E3" w:rsidRDefault="00314AED" w:rsidP="00EB07E3">
      <w:pPr>
        <w:spacing w:after="40"/>
        <w:rPr>
          <w:bCs/>
        </w:rPr>
      </w:pPr>
      <w:bookmarkStart w:id="0" w:name="_Hlk129438319"/>
      <w:bookmarkStart w:id="1" w:name="_Toc119581589"/>
      <w:r>
        <w:br w:type="page"/>
      </w:r>
    </w:p>
    <w:p w14:paraId="6FADBFE9" w14:textId="12997FA2" w:rsidR="00A8016B" w:rsidRPr="00A374DB" w:rsidRDefault="000705CB" w:rsidP="00A8016B">
      <w:pPr>
        <w:pStyle w:val="Heading1"/>
        <w:spacing w:after="240"/>
        <w:rPr>
          <w:b w:val="0"/>
          <w:sz w:val="28"/>
          <w:szCs w:val="32"/>
        </w:rPr>
      </w:pPr>
      <w:bookmarkStart w:id="2" w:name="_Toc129679085"/>
      <w:bookmarkStart w:id="3" w:name="_Toc136330263"/>
      <w:bookmarkStart w:id="4" w:name="_Toc173930143"/>
      <w:r w:rsidRPr="00A374DB">
        <w:rPr>
          <w:color w:val="003547"/>
          <w:sz w:val="28"/>
          <w:szCs w:val="32"/>
        </w:rPr>
        <w:lastRenderedPageBreak/>
        <w:t>Document version c</w:t>
      </w:r>
      <w:r w:rsidR="00A8016B" w:rsidRPr="00A374DB">
        <w:rPr>
          <w:color w:val="003547"/>
          <w:sz w:val="28"/>
          <w:szCs w:val="32"/>
        </w:rPr>
        <w:t>ontrol</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A8016B" w:rsidRPr="00470BCE" w14:paraId="06010E0A" w14:textId="77777777" w:rsidTr="00A374DB">
        <w:trPr>
          <w:trHeight w:val="424"/>
          <w:tblHeader/>
        </w:trPr>
        <w:tc>
          <w:tcPr>
            <w:tcW w:w="4508" w:type="dxa"/>
            <w:vAlign w:val="center"/>
          </w:tcPr>
          <w:p w14:paraId="77A8424E" w14:textId="77777777" w:rsidR="00A8016B" w:rsidRPr="00470BCE" w:rsidRDefault="00A8016B" w:rsidP="00A374DB">
            <w:pPr>
              <w:spacing w:after="0" w:line="259" w:lineRule="auto"/>
              <w:rPr>
                <w:rFonts w:cs="Arial"/>
                <w:b/>
                <w:szCs w:val="24"/>
              </w:rPr>
            </w:pPr>
            <w:r w:rsidRPr="00470BCE">
              <w:rPr>
                <w:rFonts w:cs="Arial"/>
                <w:b/>
                <w:szCs w:val="24"/>
              </w:rPr>
              <w:t>Document information type</w:t>
            </w:r>
          </w:p>
        </w:tc>
        <w:tc>
          <w:tcPr>
            <w:tcW w:w="4508" w:type="dxa"/>
            <w:vAlign w:val="center"/>
          </w:tcPr>
          <w:p w14:paraId="0D04A380" w14:textId="77777777" w:rsidR="00A8016B" w:rsidRPr="00470BCE" w:rsidRDefault="00A8016B" w:rsidP="00A374DB">
            <w:pPr>
              <w:pStyle w:val="Default"/>
              <w:spacing w:line="259" w:lineRule="auto"/>
              <w:rPr>
                <w:b/>
              </w:rPr>
            </w:pPr>
            <w:r w:rsidRPr="00470BCE">
              <w:rPr>
                <w:b/>
              </w:rPr>
              <w:t>Document information detail</w:t>
            </w:r>
          </w:p>
        </w:tc>
      </w:tr>
      <w:tr w:rsidR="00A8016B" w:rsidRPr="00470BCE" w14:paraId="3C3E4AF4" w14:textId="77777777" w:rsidTr="00A374DB">
        <w:trPr>
          <w:trHeight w:val="283"/>
        </w:trPr>
        <w:tc>
          <w:tcPr>
            <w:tcW w:w="4508" w:type="dxa"/>
            <w:vAlign w:val="center"/>
          </w:tcPr>
          <w:p w14:paraId="7184535F" w14:textId="77777777" w:rsidR="00A8016B" w:rsidRPr="001E191F" w:rsidRDefault="00A8016B" w:rsidP="00A374DB">
            <w:pPr>
              <w:spacing w:after="0" w:line="259" w:lineRule="auto"/>
              <w:rPr>
                <w:rFonts w:cs="Arial"/>
                <w:szCs w:val="24"/>
              </w:rPr>
            </w:pPr>
            <w:bookmarkStart w:id="5" w:name="_Toc119581590"/>
            <w:r w:rsidRPr="001E191F">
              <w:rPr>
                <w:rFonts w:cs="Arial"/>
                <w:szCs w:val="24"/>
              </w:rPr>
              <w:t>Organisation</w:t>
            </w:r>
            <w:bookmarkEnd w:id="5"/>
          </w:p>
        </w:tc>
        <w:tc>
          <w:tcPr>
            <w:tcW w:w="4508" w:type="dxa"/>
            <w:vAlign w:val="center"/>
          </w:tcPr>
          <w:p w14:paraId="7C7F571F" w14:textId="562091E8" w:rsidR="00A8016B" w:rsidRPr="001E191F" w:rsidRDefault="009A324D" w:rsidP="00A374DB">
            <w:pPr>
              <w:pStyle w:val="Default"/>
              <w:spacing w:line="259" w:lineRule="auto"/>
            </w:pPr>
            <w:r w:rsidRPr="001E191F">
              <w:t>Cumberland Council</w:t>
            </w:r>
          </w:p>
        </w:tc>
      </w:tr>
      <w:tr w:rsidR="00A8016B" w:rsidRPr="00470BCE" w14:paraId="17D8BC35" w14:textId="77777777" w:rsidTr="00A374DB">
        <w:trPr>
          <w:trHeight w:val="283"/>
        </w:trPr>
        <w:tc>
          <w:tcPr>
            <w:tcW w:w="4508" w:type="dxa"/>
            <w:vAlign w:val="center"/>
          </w:tcPr>
          <w:p w14:paraId="3CCE54DF" w14:textId="77777777" w:rsidR="00A8016B" w:rsidRPr="001E191F" w:rsidRDefault="00A8016B" w:rsidP="00A374DB">
            <w:pPr>
              <w:spacing w:after="0" w:line="259" w:lineRule="auto"/>
              <w:rPr>
                <w:rFonts w:cs="Arial"/>
                <w:szCs w:val="24"/>
              </w:rPr>
            </w:pPr>
            <w:bookmarkStart w:id="6" w:name="_Toc119581591"/>
            <w:r w:rsidRPr="001E191F">
              <w:rPr>
                <w:rFonts w:cs="Arial"/>
                <w:szCs w:val="24"/>
              </w:rPr>
              <w:t>Document Title</w:t>
            </w:r>
            <w:bookmarkEnd w:id="6"/>
          </w:p>
        </w:tc>
        <w:tc>
          <w:tcPr>
            <w:tcW w:w="4508" w:type="dxa"/>
            <w:vAlign w:val="center"/>
          </w:tcPr>
          <w:p w14:paraId="529ACDDF" w14:textId="6DF0D9D5" w:rsidR="00A8016B" w:rsidRPr="001E191F" w:rsidRDefault="009A324D" w:rsidP="00A374DB">
            <w:pPr>
              <w:pStyle w:val="Default"/>
              <w:spacing w:line="259" w:lineRule="auto"/>
            </w:pPr>
            <w:r w:rsidRPr="001E191F">
              <w:t>Anti-Fraud, Bribery and Corruption Policy</w:t>
            </w:r>
            <w:r w:rsidR="00C40426" w:rsidRPr="001E191F">
              <w:t xml:space="preserve"> &amp; Strategy</w:t>
            </w:r>
          </w:p>
        </w:tc>
      </w:tr>
      <w:tr w:rsidR="00A8016B" w:rsidRPr="00470BCE" w14:paraId="0BDA5C7A" w14:textId="77777777" w:rsidTr="00A374DB">
        <w:trPr>
          <w:trHeight w:val="283"/>
        </w:trPr>
        <w:tc>
          <w:tcPr>
            <w:tcW w:w="4508" w:type="dxa"/>
            <w:vAlign w:val="center"/>
          </w:tcPr>
          <w:p w14:paraId="70B8E8B6" w14:textId="77777777" w:rsidR="00A8016B" w:rsidRPr="001E191F" w:rsidRDefault="00A8016B" w:rsidP="00A374DB">
            <w:pPr>
              <w:spacing w:after="0" w:line="259" w:lineRule="auto"/>
              <w:rPr>
                <w:rFonts w:cs="Arial"/>
                <w:szCs w:val="24"/>
              </w:rPr>
            </w:pPr>
            <w:bookmarkStart w:id="7" w:name="_Toc119581592"/>
            <w:r w:rsidRPr="001E191F">
              <w:rPr>
                <w:rFonts w:cs="Arial"/>
                <w:szCs w:val="24"/>
              </w:rPr>
              <w:t>Filename</w:t>
            </w:r>
            <w:bookmarkEnd w:id="7"/>
          </w:p>
        </w:tc>
        <w:tc>
          <w:tcPr>
            <w:tcW w:w="4508" w:type="dxa"/>
            <w:vAlign w:val="center"/>
          </w:tcPr>
          <w:p w14:paraId="00C47573" w14:textId="4758A587" w:rsidR="00A8016B" w:rsidRPr="001E191F" w:rsidRDefault="009A324D" w:rsidP="00A374DB">
            <w:pPr>
              <w:pStyle w:val="Default"/>
              <w:spacing w:line="259" w:lineRule="auto"/>
            </w:pPr>
            <w:r w:rsidRPr="001E191F">
              <w:t>Anti-Fraud, Bribery and Corruption Policy</w:t>
            </w:r>
            <w:r w:rsidR="00C40426" w:rsidRPr="001E191F">
              <w:t xml:space="preserve"> &amp; Strategy</w:t>
            </w:r>
          </w:p>
        </w:tc>
      </w:tr>
      <w:tr w:rsidR="00A8016B" w:rsidRPr="00470BCE" w14:paraId="65BDBB86" w14:textId="77777777" w:rsidTr="00A374DB">
        <w:trPr>
          <w:trHeight w:val="283"/>
        </w:trPr>
        <w:tc>
          <w:tcPr>
            <w:tcW w:w="4508" w:type="dxa"/>
            <w:vAlign w:val="center"/>
          </w:tcPr>
          <w:p w14:paraId="531A616D" w14:textId="77777777" w:rsidR="00A8016B" w:rsidRPr="001E191F" w:rsidRDefault="00A8016B" w:rsidP="00A374DB">
            <w:pPr>
              <w:spacing w:after="0" w:line="259" w:lineRule="auto"/>
              <w:rPr>
                <w:rFonts w:cs="Arial"/>
                <w:szCs w:val="24"/>
              </w:rPr>
            </w:pPr>
            <w:bookmarkStart w:id="8" w:name="_Toc119581593"/>
            <w:r w:rsidRPr="001E191F">
              <w:rPr>
                <w:rFonts w:cs="Arial"/>
                <w:szCs w:val="24"/>
              </w:rPr>
              <w:t>Document Status</w:t>
            </w:r>
            <w:bookmarkEnd w:id="8"/>
          </w:p>
        </w:tc>
        <w:tc>
          <w:tcPr>
            <w:tcW w:w="4508" w:type="dxa"/>
            <w:vAlign w:val="center"/>
          </w:tcPr>
          <w:p w14:paraId="36188547" w14:textId="0A52D1AF" w:rsidR="00A8016B" w:rsidRPr="001E191F" w:rsidRDefault="00A559E0" w:rsidP="00A374DB">
            <w:pPr>
              <w:pStyle w:val="Default"/>
              <w:spacing w:line="259" w:lineRule="auto"/>
            </w:pPr>
            <w:r>
              <w:t>Approved</w:t>
            </w:r>
          </w:p>
        </w:tc>
      </w:tr>
      <w:tr w:rsidR="009A324D" w:rsidRPr="00470BCE" w14:paraId="3AD2F10F" w14:textId="77777777">
        <w:trPr>
          <w:trHeight w:val="283"/>
        </w:trPr>
        <w:tc>
          <w:tcPr>
            <w:tcW w:w="4508" w:type="dxa"/>
            <w:vAlign w:val="center"/>
          </w:tcPr>
          <w:p w14:paraId="3ACFEF81" w14:textId="77777777" w:rsidR="009A324D" w:rsidRPr="001E191F" w:rsidRDefault="009A324D" w:rsidP="009A324D">
            <w:pPr>
              <w:spacing w:after="0" w:line="259" w:lineRule="auto"/>
              <w:rPr>
                <w:rFonts w:cs="Arial"/>
                <w:szCs w:val="24"/>
              </w:rPr>
            </w:pPr>
            <w:bookmarkStart w:id="9" w:name="_Toc119581594"/>
            <w:r w:rsidRPr="001E191F">
              <w:rPr>
                <w:rFonts w:cs="Arial"/>
                <w:szCs w:val="24"/>
              </w:rPr>
              <w:t>Author</w:t>
            </w:r>
            <w:bookmarkEnd w:id="9"/>
          </w:p>
        </w:tc>
        <w:tc>
          <w:tcPr>
            <w:tcW w:w="4508" w:type="dxa"/>
          </w:tcPr>
          <w:p w14:paraId="5623E9F3" w14:textId="694C2B92" w:rsidR="009A324D" w:rsidRPr="001E191F" w:rsidRDefault="00880F5D" w:rsidP="009A324D">
            <w:pPr>
              <w:pStyle w:val="Default"/>
              <w:spacing w:line="259" w:lineRule="auto"/>
            </w:pPr>
            <w:r>
              <w:t>Head of Internal Audit &amp; Risk Management</w:t>
            </w:r>
          </w:p>
        </w:tc>
      </w:tr>
      <w:tr w:rsidR="009A324D" w:rsidRPr="00470BCE" w14:paraId="2BBE6EAE" w14:textId="77777777">
        <w:trPr>
          <w:trHeight w:val="283"/>
        </w:trPr>
        <w:tc>
          <w:tcPr>
            <w:tcW w:w="4508" w:type="dxa"/>
            <w:vAlign w:val="center"/>
          </w:tcPr>
          <w:p w14:paraId="4976A7DD" w14:textId="77777777" w:rsidR="009A324D" w:rsidRPr="001E191F" w:rsidRDefault="009A324D" w:rsidP="009A324D">
            <w:pPr>
              <w:spacing w:after="0" w:line="259" w:lineRule="auto"/>
              <w:rPr>
                <w:rFonts w:cs="Arial"/>
                <w:szCs w:val="24"/>
              </w:rPr>
            </w:pPr>
            <w:bookmarkStart w:id="10" w:name="_Toc119581595"/>
            <w:r w:rsidRPr="001E191F">
              <w:rPr>
                <w:rFonts w:cs="Arial"/>
                <w:szCs w:val="24"/>
              </w:rPr>
              <w:t>Document held by (name/section)</w:t>
            </w:r>
            <w:bookmarkEnd w:id="10"/>
          </w:p>
        </w:tc>
        <w:tc>
          <w:tcPr>
            <w:tcW w:w="4508" w:type="dxa"/>
          </w:tcPr>
          <w:p w14:paraId="681293D6" w14:textId="27248D83" w:rsidR="009A324D" w:rsidRPr="001E191F" w:rsidRDefault="007F3141" w:rsidP="009A324D">
            <w:pPr>
              <w:pStyle w:val="Default"/>
              <w:spacing w:line="259" w:lineRule="auto"/>
            </w:pPr>
            <w:r w:rsidRPr="001E191F">
              <w:t>Chief Finance Officer</w:t>
            </w:r>
          </w:p>
        </w:tc>
      </w:tr>
      <w:tr w:rsidR="009A324D" w:rsidRPr="00470BCE" w14:paraId="4301BC8C" w14:textId="77777777">
        <w:trPr>
          <w:trHeight w:val="283"/>
        </w:trPr>
        <w:tc>
          <w:tcPr>
            <w:tcW w:w="4508" w:type="dxa"/>
            <w:vAlign w:val="center"/>
          </w:tcPr>
          <w:p w14:paraId="43A8DF4E" w14:textId="022E3F3E" w:rsidR="009A324D" w:rsidRPr="001E191F" w:rsidRDefault="00B07711" w:rsidP="009A324D">
            <w:pPr>
              <w:spacing w:after="0" w:line="259" w:lineRule="auto"/>
              <w:rPr>
                <w:rFonts w:cs="Arial"/>
                <w:szCs w:val="24"/>
              </w:rPr>
            </w:pPr>
            <w:r w:rsidRPr="001E191F">
              <w:rPr>
                <w:rFonts w:cs="Arial"/>
                <w:szCs w:val="24"/>
              </w:rPr>
              <w:t>Contact e-mail</w:t>
            </w:r>
          </w:p>
        </w:tc>
        <w:tc>
          <w:tcPr>
            <w:tcW w:w="4508" w:type="dxa"/>
          </w:tcPr>
          <w:p w14:paraId="408B81DC" w14:textId="262B86D5" w:rsidR="009A324D" w:rsidRPr="001E191F" w:rsidRDefault="00B07711" w:rsidP="009A324D">
            <w:pPr>
              <w:pStyle w:val="Default"/>
              <w:spacing w:line="259" w:lineRule="auto"/>
            </w:pPr>
            <w:hyperlink r:id="rId11" w:history="1">
              <w:r w:rsidRPr="001E191F">
                <w:rPr>
                  <w:rStyle w:val="Hyperlink"/>
                </w:rPr>
                <w:t>michael.roper@cumberland.gov.uk</w:t>
              </w:r>
            </w:hyperlink>
          </w:p>
        </w:tc>
      </w:tr>
      <w:tr w:rsidR="009A324D" w:rsidRPr="00470BCE" w14:paraId="0350A2B9" w14:textId="77777777">
        <w:trPr>
          <w:trHeight w:val="283"/>
        </w:trPr>
        <w:tc>
          <w:tcPr>
            <w:tcW w:w="4508" w:type="dxa"/>
            <w:vAlign w:val="center"/>
          </w:tcPr>
          <w:p w14:paraId="34AB28B7" w14:textId="77777777" w:rsidR="009A324D" w:rsidRPr="001E191F" w:rsidRDefault="009A324D" w:rsidP="009A324D">
            <w:pPr>
              <w:spacing w:after="0" w:line="259" w:lineRule="auto"/>
              <w:rPr>
                <w:rFonts w:cs="Arial"/>
                <w:szCs w:val="24"/>
              </w:rPr>
            </w:pPr>
            <w:bookmarkStart w:id="11" w:name="_Toc119581597"/>
            <w:r w:rsidRPr="001E191F">
              <w:rPr>
                <w:rFonts w:cs="Arial"/>
                <w:szCs w:val="24"/>
              </w:rPr>
              <w:t>Date of publication</w:t>
            </w:r>
            <w:bookmarkEnd w:id="11"/>
          </w:p>
        </w:tc>
        <w:tc>
          <w:tcPr>
            <w:tcW w:w="4508" w:type="dxa"/>
          </w:tcPr>
          <w:p w14:paraId="2545D6DD" w14:textId="36AA1379" w:rsidR="009A324D" w:rsidRPr="001E191F" w:rsidRDefault="00011378" w:rsidP="009A324D">
            <w:pPr>
              <w:pStyle w:val="Default"/>
              <w:spacing w:line="259" w:lineRule="auto"/>
            </w:pPr>
            <w:r w:rsidRPr="001E191F">
              <w:t>2</w:t>
            </w:r>
            <w:r w:rsidR="003D0650" w:rsidRPr="001E191F">
              <w:t>8</w:t>
            </w:r>
            <w:r w:rsidRPr="001E191F">
              <w:t xml:space="preserve"> </w:t>
            </w:r>
            <w:r w:rsidR="003D0650" w:rsidRPr="001E191F">
              <w:t>October</w:t>
            </w:r>
            <w:r w:rsidR="009A324D" w:rsidRPr="001E191F">
              <w:t xml:space="preserve"> 202</w:t>
            </w:r>
            <w:r w:rsidR="003D0650" w:rsidRPr="001E191F">
              <w:t>5</w:t>
            </w:r>
          </w:p>
        </w:tc>
      </w:tr>
      <w:tr w:rsidR="009A324D" w:rsidRPr="00470BCE" w14:paraId="3B34BCB6" w14:textId="77777777">
        <w:trPr>
          <w:trHeight w:val="283"/>
        </w:trPr>
        <w:tc>
          <w:tcPr>
            <w:tcW w:w="4508" w:type="dxa"/>
            <w:vAlign w:val="center"/>
          </w:tcPr>
          <w:p w14:paraId="477F3CCB" w14:textId="77777777" w:rsidR="009A324D" w:rsidRPr="001E191F" w:rsidRDefault="009A324D" w:rsidP="009A324D">
            <w:pPr>
              <w:spacing w:after="0" w:line="259" w:lineRule="auto"/>
              <w:rPr>
                <w:rFonts w:cs="Arial"/>
                <w:szCs w:val="24"/>
              </w:rPr>
            </w:pPr>
            <w:bookmarkStart w:id="12" w:name="_Toc119581598"/>
            <w:r w:rsidRPr="001E191F">
              <w:rPr>
                <w:rFonts w:cs="Arial"/>
                <w:szCs w:val="24"/>
              </w:rPr>
              <w:t>Next review date</w:t>
            </w:r>
            <w:bookmarkEnd w:id="12"/>
          </w:p>
        </w:tc>
        <w:tc>
          <w:tcPr>
            <w:tcW w:w="4508" w:type="dxa"/>
          </w:tcPr>
          <w:p w14:paraId="774C0A51" w14:textId="5A0B06BE" w:rsidR="009A324D" w:rsidRPr="001E191F" w:rsidRDefault="00880F5D" w:rsidP="009A324D">
            <w:pPr>
              <w:pStyle w:val="Default"/>
              <w:spacing w:line="259" w:lineRule="auto"/>
            </w:pPr>
            <w:r>
              <w:t>01 April</w:t>
            </w:r>
            <w:r w:rsidR="009A324D" w:rsidRPr="001E191F">
              <w:t xml:space="preserve"> 202</w:t>
            </w:r>
            <w:r>
              <w:t>6</w:t>
            </w:r>
          </w:p>
        </w:tc>
      </w:tr>
      <w:tr w:rsidR="009A324D" w:rsidRPr="00470BCE" w14:paraId="1FD497C5" w14:textId="77777777">
        <w:trPr>
          <w:trHeight w:val="283"/>
        </w:trPr>
        <w:tc>
          <w:tcPr>
            <w:tcW w:w="4508" w:type="dxa"/>
            <w:vAlign w:val="center"/>
          </w:tcPr>
          <w:p w14:paraId="7138728C" w14:textId="77777777" w:rsidR="009A324D" w:rsidRPr="001E191F" w:rsidRDefault="009A324D" w:rsidP="009A324D">
            <w:pPr>
              <w:spacing w:after="0" w:line="259" w:lineRule="auto"/>
              <w:rPr>
                <w:rFonts w:cs="Arial"/>
                <w:szCs w:val="24"/>
              </w:rPr>
            </w:pPr>
            <w:bookmarkStart w:id="13" w:name="_Toc119581599"/>
            <w:r w:rsidRPr="001E191F">
              <w:rPr>
                <w:rFonts w:cs="Arial"/>
                <w:szCs w:val="24"/>
              </w:rPr>
              <w:t>Version Number</w:t>
            </w:r>
            <w:bookmarkEnd w:id="13"/>
          </w:p>
        </w:tc>
        <w:tc>
          <w:tcPr>
            <w:tcW w:w="4508" w:type="dxa"/>
          </w:tcPr>
          <w:p w14:paraId="1D8F5C4C" w14:textId="2AC5144C" w:rsidR="009A324D" w:rsidRPr="001E191F" w:rsidRDefault="009A324D" w:rsidP="009A324D">
            <w:pPr>
              <w:pStyle w:val="Default"/>
              <w:spacing w:line="259" w:lineRule="auto"/>
            </w:pPr>
            <w:r w:rsidRPr="001E191F">
              <w:t>1.</w:t>
            </w:r>
            <w:r w:rsidR="00114E29" w:rsidRPr="001E191F">
              <w:t>2</w:t>
            </w:r>
          </w:p>
        </w:tc>
      </w:tr>
      <w:tr w:rsidR="009A324D" w:rsidRPr="00470BCE" w14:paraId="1D2572FF" w14:textId="77777777">
        <w:trPr>
          <w:trHeight w:val="283"/>
        </w:trPr>
        <w:tc>
          <w:tcPr>
            <w:tcW w:w="4508" w:type="dxa"/>
            <w:vAlign w:val="center"/>
          </w:tcPr>
          <w:p w14:paraId="39CF10F9" w14:textId="77777777" w:rsidR="009A324D" w:rsidRPr="001E191F" w:rsidRDefault="009A324D" w:rsidP="009A324D">
            <w:pPr>
              <w:spacing w:after="0" w:line="259" w:lineRule="auto"/>
              <w:rPr>
                <w:rFonts w:cs="Arial"/>
                <w:szCs w:val="24"/>
              </w:rPr>
            </w:pPr>
            <w:bookmarkStart w:id="14" w:name="_Toc119581600"/>
            <w:r w:rsidRPr="001E191F">
              <w:rPr>
                <w:rFonts w:cs="Arial"/>
                <w:szCs w:val="24"/>
              </w:rPr>
              <w:t>Approval date and by who (delegated / committee)</w:t>
            </w:r>
            <w:bookmarkEnd w:id="14"/>
          </w:p>
        </w:tc>
        <w:tc>
          <w:tcPr>
            <w:tcW w:w="4508" w:type="dxa"/>
          </w:tcPr>
          <w:p w14:paraId="57CAE0F8" w14:textId="30F24AD2" w:rsidR="009A324D" w:rsidRPr="001E191F" w:rsidRDefault="003D0650" w:rsidP="009A324D">
            <w:pPr>
              <w:pStyle w:val="Default"/>
              <w:spacing w:line="259" w:lineRule="auto"/>
            </w:pPr>
            <w:r w:rsidRPr="001E191F">
              <w:t>28 October</w:t>
            </w:r>
            <w:r w:rsidR="009A324D" w:rsidRPr="001E191F">
              <w:t xml:space="preserve"> 202</w:t>
            </w:r>
            <w:r w:rsidRPr="001E191F">
              <w:t>5</w:t>
            </w:r>
            <w:r w:rsidR="009A324D" w:rsidRPr="001E191F">
              <w:t xml:space="preserve"> (Audit Committee)</w:t>
            </w:r>
          </w:p>
        </w:tc>
      </w:tr>
      <w:tr w:rsidR="009A324D" w:rsidRPr="00470BCE" w14:paraId="46E2E006" w14:textId="77777777">
        <w:trPr>
          <w:trHeight w:val="283"/>
        </w:trPr>
        <w:tc>
          <w:tcPr>
            <w:tcW w:w="4508" w:type="dxa"/>
            <w:vAlign w:val="center"/>
          </w:tcPr>
          <w:p w14:paraId="40B95F80" w14:textId="77777777" w:rsidR="009A324D" w:rsidRPr="001E191F" w:rsidRDefault="009A324D" w:rsidP="009A324D">
            <w:pPr>
              <w:spacing w:after="0" w:line="259" w:lineRule="auto"/>
              <w:rPr>
                <w:rFonts w:cs="Arial"/>
                <w:szCs w:val="24"/>
              </w:rPr>
            </w:pPr>
            <w:bookmarkStart w:id="15" w:name="_Toc119581601"/>
            <w:r w:rsidRPr="001E191F">
              <w:rPr>
                <w:rFonts w:cs="Arial"/>
                <w:szCs w:val="24"/>
              </w:rPr>
              <w:t>For internal publication only or external also?</w:t>
            </w:r>
            <w:bookmarkEnd w:id="15"/>
          </w:p>
        </w:tc>
        <w:tc>
          <w:tcPr>
            <w:tcW w:w="4508" w:type="dxa"/>
          </w:tcPr>
          <w:p w14:paraId="22919A8D" w14:textId="358BF719" w:rsidR="009A324D" w:rsidRPr="001E191F" w:rsidRDefault="009A324D" w:rsidP="009A324D">
            <w:pPr>
              <w:pStyle w:val="Default"/>
              <w:spacing w:line="259" w:lineRule="auto"/>
            </w:pPr>
            <w:r w:rsidRPr="001E191F">
              <w:t>External</w:t>
            </w:r>
          </w:p>
        </w:tc>
      </w:tr>
      <w:tr w:rsidR="009A324D" w:rsidRPr="00470BCE" w14:paraId="6821D9A1" w14:textId="77777777">
        <w:trPr>
          <w:trHeight w:val="283"/>
        </w:trPr>
        <w:tc>
          <w:tcPr>
            <w:tcW w:w="4508" w:type="dxa"/>
            <w:vAlign w:val="center"/>
          </w:tcPr>
          <w:p w14:paraId="08B926FE" w14:textId="77777777" w:rsidR="009A324D" w:rsidRPr="001E191F" w:rsidRDefault="009A324D" w:rsidP="009A324D">
            <w:pPr>
              <w:spacing w:after="0" w:line="259" w:lineRule="auto"/>
              <w:rPr>
                <w:rFonts w:cs="Arial"/>
                <w:szCs w:val="24"/>
              </w:rPr>
            </w:pPr>
            <w:bookmarkStart w:id="16" w:name="_Toc119581602"/>
            <w:r w:rsidRPr="001E191F">
              <w:rPr>
                <w:rFonts w:cs="Arial"/>
                <w:szCs w:val="24"/>
              </w:rPr>
              <w:t>Document stored on Council website or Intranet?</w:t>
            </w:r>
            <w:bookmarkEnd w:id="16"/>
          </w:p>
        </w:tc>
        <w:tc>
          <w:tcPr>
            <w:tcW w:w="4508" w:type="dxa"/>
          </w:tcPr>
          <w:p w14:paraId="42198576" w14:textId="1D53FBA0" w:rsidR="009A324D" w:rsidRPr="001E191F" w:rsidRDefault="009A324D" w:rsidP="009A324D">
            <w:pPr>
              <w:pStyle w:val="Default"/>
              <w:spacing w:line="259" w:lineRule="auto"/>
            </w:pPr>
            <w:r w:rsidRPr="001E191F">
              <w:t>Website</w:t>
            </w:r>
            <w:r w:rsidR="00034A3E">
              <w:t xml:space="preserve"> &amp; Intranet</w:t>
            </w:r>
          </w:p>
        </w:tc>
      </w:tr>
    </w:tbl>
    <w:p w14:paraId="75A6E68D" w14:textId="45639CB5" w:rsidR="00A8016B" w:rsidRPr="00295907" w:rsidRDefault="000705CB" w:rsidP="00470BCE">
      <w:pPr>
        <w:pStyle w:val="Heading1"/>
        <w:spacing w:before="360" w:after="240"/>
        <w:rPr>
          <w:b w:val="0"/>
          <w:color w:val="003547"/>
          <w:sz w:val="28"/>
          <w:szCs w:val="28"/>
        </w:rPr>
      </w:pPr>
      <w:bookmarkStart w:id="17" w:name="_Toc119581603"/>
      <w:bookmarkStart w:id="18" w:name="_Toc129679086"/>
      <w:bookmarkStart w:id="19" w:name="_Toc136330264"/>
      <w:bookmarkStart w:id="20" w:name="_Toc173930144"/>
      <w:r w:rsidRPr="00295907">
        <w:rPr>
          <w:color w:val="003547"/>
          <w:sz w:val="28"/>
          <w:szCs w:val="28"/>
        </w:rPr>
        <w:t>Document change h</w:t>
      </w:r>
      <w:r w:rsidR="00A8016B" w:rsidRPr="00295907">
        <w:rPr>
          <w:color w:val="003547"/>
          <w:sz w:val="28"/>
          <w:szCs w:val="28"/>
        </w:rPr>
        <w:t>istory</w:t>
      </w:r>
      <w:bookmarkEnd w:id="17"/>
      <w:bookmarkEnd w:id="18"/>
      <w:bookmarkEnd w:id="19"/>
      <w:bookmarkEnd w:id="20"/>
    </w:p>
    <w:tbl>
      <w:tblPr>
        <w:tblStyle w:val="TableGrid"/>
        <w:tblW w:w="9067" w:type="dxa"/>
        <w:tblLook w:val="04A0" w:firstRow="1" w:lastRow="0" w:firstColumn="1" w:lastColumn="0" w:noHBand="0" w:noVBand="1"/>
      </w:tblPr>
      <w:tblGrid>
        <w:gridCol w:w="1129"/>
        <w:gridCol w:w="1427"/>
        <w:gridCol w:w="2401"/>
        <w:gridCol w:w="4110"/>
      </w:tblGrid>
      <w:tr w:rsidR="00A8016B" w:rsidRPr="00470BCE" w14:paraId="33F89AC5" w14:textId="77777777">
        <w:trPr>
          <w:tblHeader/>
        </w:trPr>
        <w:tc>
          <w:tcPr>
            <w:tcW w:w="1129" w:type="dxa"/>
          </w:tcPr>
          <w:p w14:paraId="1EE7B319" w14:textId="77777777" w:rsidR="00A8016B" w:rsidRPr="00470BCE" w:rsidRDefault="00A8016B" w:rsidP="00470BCE">
            <w:pPr>
              <w:rPr>
                <w:rFonts w:cs="Arial"/>
                <w:b/>
                <w:szCs w:val="24"/>
              </w:rPr>
            </w:pPr>
            <w:bookmarkStart w:id="21" w:name="_Toc119581604"/>
            <w:r w:rsidRPr="00470BCE">
              <w:rPr>
                <w:rFonts w:cs="Arial"/>
                <w:b/>
                <w:szCs w:val="24"/>
              </w:rPr>
              <w:t>Version</w:t>
            </w:r>
            <w:bookmarkEnd w:id="21"/>
          </w:p>
        </w:tc>
        <w:tc>
          <w:tcPr>
            <w:tcW w:w="1427" w:type="dxa"/>
          </w:tcPr>
          <w:p w14:paraId="39CE93EF" w14:textId="77777777" w:rsidR="00A8016B" w:rsidRPr="00470BCE" w:rsidRDefault="00A8016B" w:rsidP="00470BCE">
            <w:pPr>
              <w:rPr>
                <w:rFonts w:cs="Arial"/>
                <w:b/>
                <w:szCs w:val="24"/>
              </w:rPr>
            </w:pPr>
            <w:bookmarkStart w:id="22" w:name="_Toc119581605"/>
            <w:r w:rsidRPr="00470BCE">
              <w:rPr>
                <w:rFonts w:cs="Arial"/>
                <w:b/>
                <w:szCs w:val="24"/>
              </w:rPr>
              <w:t>Date reviewed</w:t>
            </w:r>
            <w:bookmarkEnd w:id="22"/>
          </w:p>
        </w:tc>
        <w:tc>
          <w:tcPr>
            <w:tcW w:w="2401" w:type="dxa"/>
          </w:tcPr>
          <w:p w14:paraId="450E0719" w14:textId="77777777" w:rsidR="00A8016B" w:rsidRPr="00470BCE" w:rsidRDefault="00A8016B" w:rsidP="00470BCE">
            <w:pPr>
              <w:rPr>
                <w:rFonts w:cs="Arial"/>
                <w:b/>
                <w:szCs w:val="24"/>
              </w:rPr>
            </w:pPr>
            <w:bookmarkStart w:id="23" w:name="_Toc119581606"/>
            <w:r w:rsidRPr="00470BCE">
              <w:rPr>
                <w:rFonts w:cs="Arial"/>
                <w:b/>
                <w:szCs w:val="24"/>
              </w:rPr>
              <w:t>Reviewed by</w:t>
            </w:r>
            <w:bookmarkEnd w:id="23"/>
          </w:p>
        </w:tc>
        <w:tc>
          <w:tcPr>
            <w:tcW w:w="4110" w:type="dxa"/>
          </w:tcPr>
          <w:p w14:paraId="46332AAA" w14:textId="77777777" w:rsidR="00A8016B" w:rsidRPr="00470BCE" w:rsidRDefault="00A8016B" w:rsidP="00470BCE">
            <w:pPr>
              <w:rPr>
                <w:rFonts w:cs="Arial"/>
                <w:b/>
                <w:szCs w:val="24"/>
              </w:rPr>
            </w:pPr>
            <w:bookmarkStart w:id="24" w:name="_Toc119581607"/>
            <w:r w:rsidRPr="00470BCE">
              <w:rPr>
                <w:rFonts w:cs="Arial"/>
                <w:b/>
                <w:szCs w:val="24"/>
              </w:rPr>
              <w:t>Description of revision</w:t>
            </w:r>
            <w:bookmarkEnd w:id="24"/>
          </w:p>
        </w:tc>
      </w:tr>
      <w:tr w:rsidR="00A8016B" w:rsidRPr="00470BCE" w14:paraId="12EBB824" w14:textId="77777777" w:rsidTr="00A374DB">
        <w:tc>
          <w:tcPr>
            <w:tcW w:w="1129" w:type="dxa"/>
            <w:vAlign w:val="center"/>
          </w:tcPr>
          <w:p w14:paraId="63563754" w14:textId="748147C5" w:rsidR="00A8016B" w:rsidRPr="00470BCE" w:rsidRDefault="008803B4" w:rsidP="00A374DB">
            <w:pPr>
              <w:spacing w:after="160" w:line="259" w:lineRule="auto"/>
              <w:rPr>
                <w:rFonts w:cs="Arial"/>
                <w:szCs w:val="24"/>
              </w:rPr>
            </w:pPr>
            <w:r>
              <w:rPr>
                <w:rFonts w:cs="Arial"/>
                <w:szCs w:val="24"/>
              </w:rPr>
              <w:t>1.1</w:t>
            </w:r>
          </w:p>
        </w:tc>
        <w:tc>
          <w:tcPr>
            <w:tcW w:w="1427" w:type="dxa"/>
            <w:vAlign w:val="center"/>
          </w:tcPr>
          <w:p w14:paraId="7D958174" w14:textId="49157837" w:rsidR="00A8016B" w:rsidRPr="00470BCE" w:rsidRDefault="00AD67CE" w:rsidP="00A374DB">
            <w:pPr>
              <w:spacing w:after="160" w:line="259" w:lineRule="auto"/>
              <w:rPr>
                <w:rFonts w:cs="Arial"/>
                <w:szCs w:val="24"/>
              </w:rPr>
            </w:pPr>
            <w:r>
              <w:rPr>
                <w:rFonts w:cs="Arial"/>
                <w:szCs w:val="24"/>
              </w:rPr>
              <w:t>August</w:t>
            </w:r>
            <w:r w:rsidR="00114E29">
              <w:rPr>
                <w:rFonts w:cs="Arial"/>
                <w:szCs w:val="24"/>
              </w:rPr>
              <w:t xml:space="preserve"> 24</w:t>
            </w:r>
          </w:p>
        </w:tc>
        <w:tc>
          <w:tcPr>
            <w:tcW w:w="2401" w:type="dxa"/>
            <w:vAlign w:val="center"/>
          </w:tcPr>
          <w:p w14:paraId="6B944D94" w14:textId="3C961A5A" w:rsidR="00A8016B" w:rsidRPr="00470BCE" w:rsidRDefault="00AD67CE" w:rsidP="00A374DB">
            <w:pPr>
              <w:spacing w:after="160" w:line="259" w:lineRule="auto"/>
              <w:rPr>
                <w:rFonts w:cs="Arial"/>
                <w:szCs w:val="24"/>
              </w:rPr>
            </w:pPr>
            <w:r>
              <w:rPr>
                <w:rFonts w:cs="Arial"/>
                <w:szCs w:val="24"/>
              </w:rPr>
              <w:t>Internal Audit</w:t>
            </w:r>
          </w:p>
        </w:tc>
        <w:tc>
          <w:tcPr>
            <w:tcW w:w="4110" w:type="dxa"/>
            <w:vAlign w:val="center"/>
          </w:tcPr>
          <w:p w14:paraId="33710C25" w14:textId="23463D0A" w:rsidR="00A8016B" w:rsidRPr="00470BCE" w:rsidRDefault="00AD67CE" w:rsidP="00A374DB">
            <w:pPr>
              <w:spacing w:after="160" w:line="259" w:lineRule="auto"/>
              <w:rPr>
                <w:rFonts w:cs="Arial"/>
                <w:szCs w:val="24"/>
              </w:rPr>
            </w:pPr>
            <w:r>
              <w:rPr>
                <w:rFonts w:cs="Arial"/>
                <w:szCs w:val="24"/>
              </w:rPr>
              <w:t>Annual Review</w:t>
            </w:r>
          </w:p>
        </w:tc>
      </w:tr>
      <w:tr w:rsidR="00A8016B" w:rsidRPr="00470BCE" w14:paraId="18094C1E" w14:textId="77777777" w:rsidTr="00A374DB">
        <w:tc>
          <w:tcPr>
            <w:tcW w:w="1129" w:type="dxa"/>
            <w:vAlign w:val="center"/>
          </w:tcPr>
          <w:p w14:paraId="7804089A" w14:textId="47450CBD" w:rsidR="00A8016B" w:rsidRPr="00470BCE" w:rsidRDefault="00114E29" w:rsidP="00A374DB">
            <w:pPr>
              <w:spacing w:after="160" w:line="259" w:lineRule="auto"/>
              <w:rPr>
                <w:rFonts w:cs="Arial"/>
                <w:szCs w:val="24"/>
              </w:rPr>
            </w:pPr>
            <w:r>
              <w:rPr>
                <w:rFonts w:cs="Arial"/>
                <w:szCs w:val="24"/>
              </w:rPr>
              <w:t>1.2</w:t>
            </w:r>
          </w:p>
        </w:tc>
        <w:tc>
          <w:tcPr>
            <w:tcW w:w="1427" w:type="dxa"/>
            <w:vAlign w:val="center"/>
          </w:tcPr>
          <w:p w14:paraId="4DCAFFBE" w14:textId="7C028A3E" w:rsidR="00A8016B" w:rsidRPr="00470BCE" w:rsidRDefault="003D0650" w:rsidP="00A374DB">
            <w:pPr>
              <w:spacing w:after="160" w:line="259" w:lineRule="auto"/>
              <w:rPr>
                <w:rFonts w:cs="Arial"/>
                <w:szCs w:val="24"/>
              </w:rPr>
            </w:pPr>
            <w:r>
              <w:rPr>
                <w:rFonts w:cs="Arial"/>
                <w:szCs w:val="24"/>
              </w:rPr>
              <w:t>September</w:t>
            </w:r>
            <w:r w:rsidR="00FF086C">
              <w:rPr>
                <w:rFonts w:cs="Arial"/>
                <w:szCs w:val="24"/>
              </w:rPr>
              <w:t xml:space="preserve"> 25</w:t>
            </w:r>
          </w:p>
        </w:tc>
        <w:tc>
          <w:tcPr>
            <w:tcW w:w="2401" w:type="dxa"/>
            <w:vAlign w:val="center"/>
          </w:tcPr>
          <w:p w14:paraId="7FC20957" w14:textId="3FAA3394" w:rsidR="00A8016B" w:rsidRPr="00470BCE" w:rsidRDefault="00FF086C" w:rsidP="00A374DB">
            <w:pPr>
              <w:spacing w:after="160" w:line="259" w:lineRule="auto"/>
              <w:rPr>
                <w:rFonts w:cs="Arial"/>
                <w:szCs w:val="24"/>
              </w:rPr>
            </w:pPr>
            <w:r>
              <w:rPr>
                <w:rFonts w:cs="Arial"/>
                <w:szCs w:val="24"/>
              </w:rPr>
              <w:t>Internal Audit</w:t>
            </w:r>
          </w:p>
        </w:tc>
        <w:tc>
          <w:tcPr>
            <w:tcW w:w="4110" w:type="dxa"/>
            <w:vAlign w:val="center"/>
          </w:tcPr>
          <w:p w14:paraId="51ED4F55" w14:textId="1BD2CF8D" w:rsidR="00A8016B" w:rsidRPr="00470BCE" w:rsidRDefault="00FF086C" w:rsidP="00A374DB">
            <w:pPr>
              <w:spacing w:after="160" w:line="259" w:lineRule="auto"/>
              <w:rPr>
                <w:rFonts w:cs="Arial"/>
                <w:szCs w:val="24"/>
              </w:rPr>
            </w:pPr>
            <w:r>
              <w:rPr>
                <w:rFonts w:cs="Arial"/>
                <w:szCs w:val="24"/>
              </w:rPr>
              <w:t>Annual Review and expand to include fraud strategy</w:t>
            </w:r>
          </w:p>
        </w:tc>
      </w:tr>
    </w:tbl>
    <w:p w14:paraId="71A182D7" w14:textId="486E473E" w:rsidR="00A8016B" w:rsidRDefault="00A8016B" w:rsidP="000705CB">
      <w:pPr>
        <w:spacing w:before="120" w:after="160"/>
      </w:pPr>
      <w:r w:rsidRPr="00A374DB">
        <w:rPr>
          <w:sz w:val="22"/>
        </w:rPr>
        <w:t>NB: Draft versions 0.1 - final published versions 1.0</w:t>
      </w:r>
      <w:r>
        <w:br w:type="page"/>
      </w:r>
    </w:p>
    <w:sdt>
      <w:sdtPr>
        <w:rPr>
          <w:rFonts w:ascii="Arial" w:eastAsiaTheme="minorHAnsi" w:hAnsi="Arial" w:cs="Arial"/>
          <w:color w:val="auto"/>
          <w:sz w:val="24"/>
          <w:szCs w:val="24"/>
          <w:lang w:val="en-GB"/>
        </w:rPr>
        <w:id w:val="-1090843763"/>
        <w:docPartObj>
          <w:docPartGallery w:val="Table of Contents"/>
          <w:docPartUnique/>
        </w:docPartObj>
      </w:sdtPr>
      <w:sdtEndPr>
        <w:rPr>
          <w:rFonts w:cstheme="minorBidi"/>
          <w:b/>
          <w:bCs/>
          <w:noProof/>
          <w:szCs w:val="22"/>
        </w:rPr>
      </w:sdtEndPr>
      <w:sdtContent>
        <w:p w14:paraId="54EBDD6F" w14:textId="77777777" w:rsidR="00D73729" w:rsidRDefault="000705CB" w:rsidP="00002ADE">
          <w:pPr>
            <w:pStyle w:val="TOCHeading"/>
            <w:tabs>
              <w:tab w:val="left" w:pos="1860"/>
            </w:tabs>
            <w:spacing w:after="240"/>
            <w:rPr>
              <w:noProof/>
            </w:rPr>
          </w:pPr>
          <w:r w:rsidRPr="00EB07E3">
            <w:rPr>
              <w:rFonts w:ascii="Arial" w:hAnsi="Arial" w:cs="Arial"/>
              <w:b/>
              <w:color w:val="auto"/>
            </w:rPr>
            <w:t>Contents</w:t>
          </w:r>
          <w:r w:rsidRPr="00EB07E3">
            <w:rPr>
              <w:rFonts w:ascii="Arial" w:hAnsi="Arial" w:cs="Arial"/>
              <w:sz w:val="24"/>
              <w:szCs w:val="24"/>
            </w:rPr>
            <w:fldChar w:fldCharType="begin"/>
          </w:r>
          <w:r w:rsidRPr="00EB07E3">
            <w:rPr>
              <w:rFonts w:ascii="Arial" w:hAnsi="Arial" w:cs="Arial"/>
              <w:sz w:val="24"/>
              <w:szCs w:val="24"/>
            </w:rPr>
            <w:instrText xml:space="preserve"> TOC \o "1-3" \h \z \u </w:instrText>
          </w:r>
          <w:r w:rsidRPr="00EB07E3">
            <w:rPr>
              <w:rFonts w:ascii="Arial" w:hAnsi="Arial" w:cs="Arial"/>
              <w:sz w:val="24"/>
              <w:szCs w:val="24"/>
            </w:rPr>
            <w:fldChar w:fldCharType="separate"/>
          </w:r>
        </w:p>
        <w:p w14:paraId="779ACA41" w14:textId="79A934E3" w:rsidR="00D73729" w:rsidRDefault="00D73729" w:rsidP="00264870">
          <w:pPr>
            <w:pStyle w:val="TOC1"/>
            <w:rPr>
              <w:rFonts w:eastAsiaTheme="minorEastAsia"/>
              <w:kern w:val="2"/>
              <w:sz w:val="24"/>
              <w:szCs w:val="24"/>
              <w:lang w:eastAsia="en-GB"/>
              <w14:ligatures w14:val="standardContextual"/>
            </w:rPr>
          </w:pPr>
          <w:hyperlink w:anchor="_Toc173930143" w:history="1">
            <w:r w:rsidRPr="00D272D9">
              <w:rPr>
                <w:rStyle w:val="Hyperlink"/>
              </w:rPr>
              <w:t>Document version control</w:t>
            </w:r>
            <w:r>
              <w:rPr>
                <w:webHidden/>
              </w:rPr>
              <w:tab/>
            </w:r>
            <w:r>
              <w:rPr>
                <w:webHidden/>
              </w:rPr>
              <w:fldChar w:fldCharType="begin"/>
            </w:r>
            <w:r>
              <w:rPr>
                <w:webHidden/>
              </w:rPr>
              <w:instrText xml:space="preserve"> PAGEREF _Toc173930143 \h </w:instrText>
            </w:r>
            <w:r>
              <w:rPr>
                <w:webHidden/>
              </w:rPr>
            </w:r>
            <w:r>
              <w:rPr>
                <w:webHidden/>
              </w:rPr>
              <w:fldChar w:fldCharType="separate"/>
            </w:r>
            <w:r>
              <w:rPr>
                <w:webHidden/>
              </w:rPr>
              <w:t>2</w:t>
            </w:r>
            <w:r>
              <w:rPr>
                <w:webHidden/>
              </w:rPr>
              <w:fldChar w:fldCharType="end"/>
            </w:r>
          </w:hyperlink>
        </w:p>
        <w:p w14:paraId="084E2524" w14:textId="6B3C23EC" w:rsidR="00D73729" w:rsidRDefault="00D73729" w:rsidP="00264870">
          <w:pPr>
            <w:pStyle w:val="TOC1"/>
            <w:rPr>
              <w:rFonts w:eastAsiaTheme="minorEastAsia"/>
              <w:kern w:val="2"/>
              <w:sz w:val="24"/>
              <w:szCs w:val="24"/>
              <w:lang w:eastAsia="en-GB"/>
              <w14:ligatures w14:val="standardContextual"/>
            </w:rPr>
          </w:pPr>
          <w:hyperlink w:anchor="_Toc173930144" w:history="1">
            <w:r w:rsidRPr="00D272D9">
              <w:rPr>
                <w:rStyle w:val="Hyperlink"/>
              </w:rPr>
              <w:t>Document change history</w:t>
            </w:r>
            <w:r>
              <w:rPr>
                <w:webHidden/>
              </w:rPr>
              <w:tab/>
            </w:r>
            <w:r>
              <w:rPr>
                <w:webHidden/>
              </w:rPr>
              <w:fldChar w:fldCharType="begin"/>
            </w:r>
            <w:r>
              <w:rPr>
                <w:webHidden/>
              </w:rPr>
              <w:instrText xml:space="preserve"> PAGEREF _Toc173930144 \h </w:instrText>
            </w:r>
            <w:r>
              <w:rPr>
                <w:webHidden/>
              </w:rPr>
            </w:r>
            <w:r>
              <w:rPr>
                <w:webHidden/>
              </w:rPr>
              <w:fldChar w:fldCharType="separate"/>
            </w:r>
            <w:r>
              <w:rPr>
                <w:webHidden/>
              </w:rPr>
              <w:t>2</w:t>
            </w:r>
            <w:r>
              <w:rPr>
                <w:webHidden/>
              </w:rPr>
              <w:fldChar w:fldCharType="end"/>
            </w:r>
          </w:hyperlink>
        </w:p>
        <w:p w14:paraId="38F37D91" w14:textId="0B78B1DB" w:rsidR="00D73729" w:rsidRDefault="00D73729" w:rsidP="00264870">
          <w:pPr>
            <w:pStyle w:val="TOC1"/>
            <w:rPr>
              <w:rFonts w:eastAsiaTheme="minorEastAsia"/>
              <w:kern w:val="2"/>
              <w:sz w:val="24"/>
              <w:szCs w:val="24"/>
              <w:lang w:eastAsia="en-GB"/>
              <w14:ligatures w14:val="standardContextual"/>
            </w:rPr>
          </w:pPr>
          <w:hyperlink w:anchor="_Toc173930145" w:history="1">
            <w:r w:rsidRPr="00D272D9">
              <w:rPr>
                <w:rStyle w:val="Hyperlink"/>
              </w:rPr>
              <w:t>1 Introduction</w:t>
            </w:r>
            <w:r>
              <w:rPr>
                <w:webHidden/>
              </w:rPr>
              <w:tab/>
            </w:r>
            <w:r>
              <w:rPr>
                <w:webHidden/>
              </w:rPr>
              <w:fldChar w:fldCharType="begin"/>
            </w:r>
            <w:r>
              <w:rPr>
                <w:webHidden/>
              </w:rPr>
              <w:instrText xml:space="preserve"> PAGEREF _Toc173930145 \h </w:instrText>
            </w:r>
            <w:r>
              <w:rPr>
                <w:webHidden/>
              </w:rPr>
            </w:r>
            <w:r>
              <w:rPr>
                <w:webHidden/>
              </w:rPr>
              <w:fldChar w:fldCharType="separate"/>
            </w:r>
            <w:r>
              <w:rPr>
                <w:webHidden/>
              </w:rPr>
              <w:t>4</w:t>
            </w:r>
            <w:r>
              <w:rPr>
                <w:webHidden/>
              </w:rPr>
              <w:fldChar w:fldCharType="end"/>
            </w:r>
          </w:hyperlink>
        </w:p>
        <w:p w14:paraId="7024F2F3" w14:textId="73DD256C" w:rsidR="00D73729" w:rsidRDefault="00D73729" w:rsidP="00264870">
          <w:pPr>
            <w:pStyle w:val="TOC1"/>
            <w:rPr>
              <w:rFonts w:eastAsiaTheme="minorEastAsia"/>
              <w:kern w:val="2"/>
              <w:sz w:val="24"/>
              <w:szCs w:val="24"/>
              <w:lang w:eastAsia="en-GB"/>
              <w14:ligatures w14:val="standardContextual"/>
            </w:rPr>
          </w:pPr>
          <w:hyperlink w:anchor="_Toc173930146" w:history="1">
            <w:r w:rsidRPr="00D272D9">
              <w:rPr>
                <w:rStyle w:val="Hyperlink"/>
              </w:rPr>
              <w:t>2 Scope</w:t>
            </w:r>
            <w:r>
              <w:rPr>
                <w:webHidden/>
              </w:rPr>
              <w:tab/>
            </w:r>
            <w:r>
              <w:rPr>
                <w:webHidden/>
              </w:rPr>
              <w:fldChar w:fldCharType="begin"/>
            </w:r>
            <w:r>
              <w:rPr>
                <w:webHidden/>
              </w:rPr>
              <w:instrText xml:space="preserve"> PAGEREF _Toc173930146 \h </w:instrText>
            </w:r>
            <w:r>
              <w:rPr>
                <w:webHidden/>
              </w:rPr>
            </w:r>
            <w:r>
              <w:rPr>
                <w:webHidden/>
              </w:rPr>
              <w:fldChar w:fldCharType="separate"/>
            </w:r>
            <w:r>
              <w:rPr>
                <w:webHidden/>
              </w:rPr>
              <w:t>5</w:t>
            </w:r>
            <w:r>
              <w:rPr>
                <w:webHidden/>
              </w:rPr>
              <w:fldChar w:fldCharType="end"/>
            </w:r>
          </w:hyperlink>
        </w:p>
        <w:p w14:paraId="548934DC" w14:textId="348C2C0B" w:rsidR="00D73729" w:rsidRDefault="00D73729" w:rsidP="00264870">
          <w:pPr>
            <w:pStyle w:val="TOC1"/>
            <w:rPr>
              <w:rFonts w:eastAsiaTheme="minorEastAsia"/>
              <w:kern w:val="2"/>
              <w:sz w:val="24"/>
              <w:szCs w:val="24"/>
              <w:lang w:eastAsia="en-GB"/>
              <w14:ligatures w14:val="standardContextual"/>
            </w:rPr>
          </w:pPr>
          <w:hyperlink w:anchor="_Toc173930147" w:history="1">
            <w:r w:rsidRPr="00D272D9">
              <w:rPr>
                <w:rStyle w:val="Hyperlink"/>
              </w:rPr>
              <w:t>3 Definitions</w:t>
            </w:r>
            <w:r>
              <w:rPr>
                <w:webHidden/>
              </w:rPr>
              <w:tab/>
            </w:r>
            <w:r>
              <w:rPr>
                <w:webHidden/>
              </w:rPr>
              <w:fldChar w:fldCharType="begin"/>
            </w:r>
            <w:r>
              <w:rPr>
                <w:webHidden/>
              </w:rPr>
              <w:instrText xml:space="preserve"> PAGEREF _Toc173930147 \h </w:instrText>
            </w:r>
            <w:r>
              <w:rPr>
                <w:webHidden/>
              </w:rPr>
            </w:r>
            <w:r>
              <w:rPr>
                <w:webHidden/>
              </w:rPr>
              <w:fldChar w:fldCharType="separate"/>
            </w:r>
            <w:r>
              <w:rPr>
                <w:webHidden/>
              </w:rPr>
              <w:t>5</w:t>
            </w:r>
            <w:r>
              <w:rPr>
                <w:webHidden/>
              </w:rPr>
              <w:fldChar w:fldCharType="end"/>
            </w:r>
          </w:hyperlink>
        </w:p>
        <w:p w14:paraId="2EBDBB02" w14:textId="02D27DBF" w:rsidR="00D73729" w:rsidRDefault="00D73729">
          <w:pPr>
            <w:pStyle w:val="TOC2"/>
            <w:tabs>
              <w:tab w:val="right" w:pos="9628"/>
            </w:tabs>
            <w:rPr>
              <w:rFonts w:eastAsiaTheme="minorEastAsia"/>
              <w:noProof/>
              <w:kern w:val="2"/>
              <w:sz w:val="24"/>
              <w:szCs w:val="24"/>
              <w:lang w:eastAsia="en-GB"/>
              <w14:ligatures w14:val="standardContextual"/>
            </w:rPr>
          </w:pPr>
          <w:hyperlink w:anchor="_Toc173930148" w:history="1">
            <w:r w:rsidRPr="00D272D9">
              <w:rPr>
                <w:rStyle w:val="Hyperlink"/>
                <w:b/>
                <w:noProof/>
              </w:rPr>
              <w:t>Fraud</w:t>
            </w:r>
            <w:r>
              <w:rPr>
                <w:noProof/>
                <w:webHidden/>
              </w:rPr>
              <w:tab/>
            </w:r>
            <w:r>
              <w:rPr>
                <w:noProof/>
                <w:webHidden/>
              </w:rPr>
              <w:fldChar w:fldCharType="begin"/>
            </w:r>
            <w:r>
              <w:rPr>
                <w:noProof/>
                <w:webHidden/>
              </w:rPr>
              <w:instrText xml:space="preserve"> PAGEREF _Toc173930148 \h </w:instrText>
            </w:r>
            <w:r>
              <w:rPr>
                <w:noProof/>
                <w:webHidden/>
              </w:rPr>
            </w:r>
            <w:r>
              <w:rPr>
                <w:noProof/>
                <w:webHidden/>
              </w:rPr>
              <w:fldChar w:fldCharType="separate"/>
            </w:r>
            <w:r>
              <w:rPr>
                <w:noProof/>
                <w:webHidden/>
              </w:rPr>
              <w:t>5</w:t>
            </w:r>
            <w:r>
              <w:rPr>
                <w:noProof/>
                <w:webHidden/>
              </w:rPr>
              <w:fldChar w:fldCharType="end"/>
            </w:r>
          </w:hyperlink>
        </w:p>
        <w:p w14:paraId="3FBC0276" w14:textId="08F445C1" w:rsidR="00D73729" w:rsidRDefault="00D73729">
          <w:pPr>
            <w:pStyle w:val="TOC2"/>
            <w:tabs>
              <w:tab w:val="right" w:pos="9628"/>
            </w:tabs>
            <w:rPr>
              <w:rFonts w:eastAsiaTheme="minorEastAsia"/>
              <w:noProof/>
              <w:kern w:val="2"/>
              <w:sz w:val="24"/>
              <w:szCs w:val="24"/>
              <w:lang w:eastAsia="en-GB"/>
              <w14:ligatures w14:val="standardContextual"/>
            </w:rPr>
          </w:pPr>
          <w:hyperlink w:anchor="_Toc173930149" w:history="1">
            <w:r w:rsidRPr="00D272D9">
              <w:rPr>
                <w:rStyle w:val="Hyperlink"/>
                <w:b/>
                <w:noProof/>
              </w:rPr>
              <w:t>Bribery</w:t>
            </w:r>
            <w:r>
              <w:rPr>
                <w:noProof/>
                <w:webHidden/>
              </w:rPr>
              <w:tab/>
            </w:r>
            <w:r>
              <w:rPr>
                <w:noProof/>
                <w:webHidden/>
              </w:rPr>
              <w:fldChar w:fldCharType="begin"/>
            </w:r>
            <w:r>
              <w:rPr>
                <w:noProof/>
                <w:webHidden/>
              </w:rPr>
              <w:instrText xml:space="preserve"> PAGEREF _Toc173930149 \h </w:instrText>
            </w:r>
            <w:r>
              <w:rPr>
                <w:noProof/>
                <w:webHidden/>
              </w:rPr>
            </w:r>
            <w:r>
              <w:rPr>
                <w:noProof/>
                <w:webHidden/>
              </w:rPr>
              <w:fldChar w:fldCharType="separate"/>
            </w:r>
            <w:r>
              <w:rPr>
                <w:noProof/>
                <w:webHidden/>
              </w:rPr>
              <w:t>6</w:t>
            </w:r>
            <w:r>
              <w:rPr>
                <w:noProof/>
                <w:webHidden/>
              </w:rPr>
              <w:fldChar w:fldCharType="end"/>
            </w:r>
          </w:hyperlink>
        </w:p>
        <w:p w14:paraId="2AB72E54" w14:textId="09F6769E" w:rsidR="00D73729" w:rsidRDefault="00D73729">
          <w:pPr>
            <w:pStyle w:val="TOC2"/>
            <w:tabs>
              <w:tab w:val="right" w:pos="9628"/>
            </w:tabs>
            <w:rPr>
              <w:rFonts w:eastAsiaTheme="minorEastAsia"/>
              <w:noProof/>
              <w:kern w:val="2"/>
              <w:sz w:val="24"/>
              <w:szCs w:val="24"/>
              <w:lang w:eastAsia="en-GB"/>
              <w14:ligatures w14:val="standardContextual"/>
            </w:rPr>
          </w:pPr>
          <w:hyperlink w:anchor="_Toc173930150" w:history="1">
            <w:r w:rsidRPr="00D272D9">
              <w:rPr>
                <w:rStyle w:val="Hyperlink"/>
                <w:b/>
                <w:noProof/>
              </w:rPr>
              <w:t>Corruption</w:t>
            </w:r>
            <w:r>
              <w:rPr>
                <w:noProof/>
                <w:webHidden/>
              </w:rPr>
              <w:tab/>
            </w:r>
            <w:r>
              <w:rPr>
                <w:noProof/>
                <w:webHidden/>
              </w:rPr>
              <w:fldChar w:fldCharType="begin"/>
            </w:r>
            <w:r>
              <w:rPr>
                <w:noProof/>
                <w:webHidden/>
              </w:rPr>
              <w:instrText xml:space="preserve"> PAGEREF _Toc173930150 \h </w:instrText>
            </w:r>
            <w:r>
              <w:rPr>
                <w:noProof/>
                <w:webHidden/>
              </w:rPr>
            </w:r>
            <w:r>
              <w:rPr>
                <w:noProof/>
                <w:webHidden/>
              </w:rPr>
              <w:fldChar w:fldCharType="separate"/>
            </w:r>
            <w:r>
              <w:rPr>
                <w:noProof/>
                <w:webHidden/>
              </w:rPr>
              <w:t>6</w:t>
            </w:r>
            <w:r>
              <w:rPr>
                <w:noProof/>
                <w:webHidden/>
              </w:rPr>
              <w:fldChar w:fldCharType="end"/>
            </w:r>
          </w:hyperlink>
        </w:p>
        <w:p w14:paraId="50790E9A" w14:textId="27CC1089" w:rsidR="00D73729" w:rsidRDefault="00D73729">
          <w:pPr>
            <w:pStyle w:val="TOC2"/>
            <w:tabs>
              <w:tab w:val="right" w:pos="9628"/>
            </w:tabs>
            <w:rPr>
              <w:rFonts w:eastAsiaTheme="minorEastAsia"/>
              <w:noProof/>
              <w:kern w:val="2"/>
              <w:sz w:val="24"/>
              <w:szCs w:val="24"/>
              <w:lang w:eastAsia="en-GB"/>
              <w14:ligatures w14:val="standardContextual"/>
            </w:rPr>
          </w:pPr>
          <w:hyperlink w:anchor="_Toc173930151" w:history="1">
            <w:r w:rsidRPr="00D272D9">
              <w:rPr>
                <w:rStyle w:val="Hyperlink"/>
                <w:b/>
                <w:noProof/>
              </w:rPr>
              <w:t>Money laundering</w:t>
            </w:r>
            <w:r>
              <w:rPr>
                <w:noProof/>
                <w:webHidden/>
              </w:rPr>
              <w:tab/>
            </w:r>
            <w:r>
              <w:rPr>
                <w:noProof/>
                <w:webHidden/>
              </w:rPr>
              <w:fldChar w:fldCharType="begin"/>
            </w:r>
            <w:r>
              <w:rPr>
                <w:noProof/>
                <w:webHidden/>
              </w:rPr>
              <w:instrText xml:space="preserve"> PAGEREF _Toc173930151 \h </w:instrText>
            </w:r>
            <w:r>
              <w:rPr>
                <w:noProof/>
                <w:webHidden/>
              </w:rPr>
            </w:r>
            <w:r>
              <w:rPr>
                <w:noProof/>
                <w:webHidden/>
              </w:rPr>
              <w:fldChar w:fldCharType="separate"/>
            </w:r>
            <w:r>
              <w:rPr>
                <w:noProof/>
                <w:webHidden/>
              </w:rPr>
              <w:t>6</w:t>
            </w:r>
            <w:r>
              <w:rPr>
                <w:noProof/>
                <w:webHidden/>
              </w:rPr>
              <w:fldChar w:fldCharType="end"/>
            </w:r>
          </w:hyperlink>
        </w:p>
        <w:p w14:paraId="4F320BBA" w14:textId="384DA438" w:rsidR="00D73729" w:rsidRDefault="00D73729">
          <w:pPr>
            <w:pStyle w:val="TOC2"/>
            <w:tabs>
              <w:tab w:val="right" w:pos="9628"/>
            </w:tabs>
            <w:rPr>
              <w:rFonts w:eastAsiaTheme="minorEastAsia"/>
              <w:noProof/>
              <w:kern w:val="2"/>
              <w:sz w:val="24"/>
              <w:szCs w:val="24"/>
              <w:lang w:eastAsia="en-GB"/>
              <w14:ligatures w14:val="standardContextual"/>
            </w:rPr>
          </w:pPr>
          <w:hyperlink w:anchor="_Toc173930152" w:history="1">
            <w:r w:rsidRPr="00D272D9">
              <w:rPr>
                <w:rStyle w:val="Hyperlink"/>
                <w:b/>
                <w:noProof/>
              </w:rPr>
              <w:t>Tax evasion</w:t>
            </w:r>
            <w:r>
              <w:rPr>
                <w:noProof/>
                <w:webHidden/>
              </w:rPr>
              <w:tab/>
            </w:r>
            <w:r>
              <w:rPr>
                <w:noProof/>
                <w:webHidden/>
              </w:rPr>
              <w:fldChar w:fldCharType="begin"/>
            </w:r>
            <w:r>
              <w:rPr>
                <w:noProof/>
                <w:webHidden/>
              </w:rPr>
              <w:instrText xml:space="preserve"> PAGEREF _Toc173930152 \h </w:instrText>
            </w:r>
            <w:r>
              <w:rPr>
                <w:noProof/>
                <w:webHidden/>
              </w:rPr>
            </w:r>
            <w:r>
              <w:rPr>
                <w:noProof/>
                <w:webHidden/>
              </w:rPr>
              <w:fldChar w:fldCharType="separate"/>
            </w:r>
            <w:r>
              <w:rPr>
                <w:noProof/>
                <w:webHidden/>
              </w:rPr>
              <w:t>7</w:t>
            </w:r>
            <w:r>
              <w:rPr>
                <w:noProof/>
                <w:webHidden/>
              </w:rPr>
              <w:fldChar w:fldCharType="end"/>
            </w:r>
          </w:hyperlink>
        </w:p>
        <w:p w14:paraId="4DF8B9FB" w14:textId="5177287A" w:rsidR="00D73729" w:rsidRDefault="00D73729" w:rsidP="00264870">
          <w:pPr>
            <w:pStyle w:val="TOC1"/>
            <w:rPr>
              <w:rFonts w:eastAsiaTheme="minorEastAsia"/>
              <w:kern w:val="2"/>
              <w:sz w:val="24"/>
              <w:szCs w:val="24"/>
              <w:lang w:eastAsia="en-GB"/>
              <w14:ligatures w14:val="standardContextual"/>
            </w:rPr>
          </w:pPr>
          <w:hyperlink w:anchor="_Toc173930153" w:history="1">
            <w:r w:rsidRPr="00D272D9">
              <w:rPr>
                <w:rStyle w:val="Hyperlink"/>
              </w:rPr>
              <w:t xml:space="preserve">4 </w:t>
            </w:r>
            <w:r w:rsidR="000954A3">
              <w:rPr>
                <w:rStyle w:val="Hyperlink"/>
              </w:rPr>
              <w:t>Strategic Approach</w:t>
            </w:r>
            <w:r>
              <w:rPr>
                <w:webHidden/>
              </w:rPr>
              <w:tab/>
            </w:r>
            <w:r w:rsidR="008E14CC">
              <w:rPr>
                <w:webHidden/>
              </w:rPr>
              <w:t>8</w:t>
            </w:r>
          </w:hyperlink>
        </w:p>
        <w:p w14:paraId="5A03C319" w14:textId="11C7F496" w:rsidR="00D73729" w:rsidRPr="00264870" w:rsidRDefault="008E14CC" w:rsidP="00264870">
          <w:pPr>
            <w:pStyle w:val="TOC1"/>
            <w:ind w:firstLine="284"/>
            <w:rPr>
              <w:rFonts w:eastAsiaTheme="minorEastAsia"/>
              <w:kern w:val="2"/>
              <w:sz w:val="24"/>
              <w:szCs w:val="24"/>
              <w:lang w:eastAsia="en-GB"/>
              <w14:ligatures w14:val="standardContextual"/>
            </w:rPr>
          </w:pPr>
          <w:hyperlink w:anchor="_Toc173930154" w:history="1">
            <w:r w:rsidRPr="00264870">
              <w:rPr>
                <w:rStyle w:val="Hyperlink"/>
              </w:rPr>
              <w:t>Governance &amp; Culture</w:t>
            </w:r>
            <w:r w:rsidR="00D73729" w:rsidRPr="00264870">
              <w:rPr>
                <w:webHidden/>
              </w:rPr>
              <w:tab/>
            </w:r>
            <w:r w:rsidR="00D73729" w:rsidRPr="00264870">
              <w:rPr>
                <w:webHidden/>
              </w:rPr>
              <w:fldChar w:fldCharType="begin"/>
            </w:r>
            <w:r w:rsidR="00D73729" w:rsidRPr="00264870">
              <w:rPr>
                <w:webHidden/>
              </w:rPr>
              <w:instrText xml:space="preserve"> PAGEREF _Toc173930154 \h </w:instrText>
            </w:r>
            <w:r w:rsidR="00D73729" w:rsidRPr="00264870">
              <w:rPr>
                <w:webHidden/>
              </w:rPr>
            </w:r>
            <w:r w:rsidR="00D73729" w:rsidRPr="00264870">
              <w:rPr>
                <w:webHidden/>
              </w:rPr>
              <w:fldChar w:fldCharType="separate"/>
            </w:r>
            <w:r w:rsidR="00D73729" w:rsidRPr="00264870">
              <w:rPr>
                <w:webHidden/>
              </w:rPr>
              <w:t>8</w:t>
            </w:r>
            <w:r w:rsidR="00D73729" w:rsidRPr="00264870">
              <w:rPr>
                <w:webHidden/>
              </w:rPr>
              <w:fldChar w:fldCharType="end"/>
            </w:r>
          </w:hyperlink>
        </w:p>
        <w:p w14:paraId="5D608C05" w14:textId="0167DA9D" w:rsidR="00D73729" w:rsidRDefault="008E14CC" w:rsidP="00264870">
          <w:pPr>
            <w:pStyle w:val="TOC1"/>
            <w:ind w:firstLine="284"/>
            <w:rPr>
              <w:rFonts w:eastAsiaTheme="minorEastAsia"/>
              <w:kern w:val="2"/>
              <w:sz w:val="24"/>
              <w:szCs w:val="24"/>
              <w:lang w:eastAsia="en-GB"/>
              <w14:ligatures w14:val="standardContextual"/>
            </w:rPr>
          </w:pPr>
          <w:hyperlink w:anchor="_Toc173930155" w:history="1">
            <w:r>
              <w:rPr>
                <w:rStyle w:val="Hyperlink"/>
              </w:rPr>
              <w:t>Risk Assessment</w:t>
            </w:r>
            <w:r w:rsidR="00D73729">
              <w:rPr>
                <w:webHidden/>
              </w:rPr>
              <w:tab/>
            </w:r>
            <w:r w:rsidR="00D73729">
              <w:rPr>
                <w:webHidden/>
              </w:rPr>
              <w:fldChar w:fldCharType="begin"/>
            </w:r>
            <w:r w:rsidR="00D73729">
              <w:rPr>
                <w:webHidden/>
              </w:rPr>
              <w:instrText xml:space="preserve"> PAGEREF _Toc173930155 \h </w:instrText>
            </w:r>
            <w:r w:rsidR="00D73729">
              <w:rPr>
                <w:webHidden/>
              </w:rPr>
            </w:r>
            <w:r w:rsidR="00D73729">
              <w:rPr>
                <w:webHidden/>
              </w:rPr>
              <w:fldChar w:fldCharType="separate"/>
            </w:r>
            <w:r w:rsidR="00D73729">
              <w:rPr>
                <w:webHidden/>
              </w:rPr>
              <w:t>1</w:t>
            </w:r>
            <w:r w:rsidR="00D73729">
              <w:rPr>
                <w:webHidden/>
              </w:rPr>
              <w:fldChar w:fldCharType="end"/>
            </w:r>
          </w:hyperlink>
          <w:r>
            <w:t>3</w:t>
          </w:r>
        </w:p>
        <w:p w14:paraId="5BE871E8" w14:textId="4613BBBC" w:rsidR="00D73729" w:rsidRDefault="008E14CC" w:rsidP="00264870">
          <w:pPr>
            <w:pStyle w:val="TOC1"/>
            <w:ind w:firstLine="284"/>
            <w:rPr>
              <w:rFonts w:eastAsiaTheme="minorEastAsia"/>
              <w:kern w:val="2"/>
              <w:sz w:val="24"/>
              <w:szCs w:val="24"/>
              <w:lang w:eastAsia="en-GB"/>
              <w14:ligatures w14:val="standardContextual"/>
            </w:rPr>
          </w:pPr>
          <w:hyperlink w:anchor="_Toc173930156" w:history="1">
            <w:r>
              <w:rPr>
                <w:rStyle w:val="Hyperlink"/>
              </w:rPr>
              <w:t>Prevention</w:t>
            </w:r>
            <w:r w:rsidR="00D73729">
              <w:rPr>
                <w:webHidden/>
              </w:rPr>
              <w:tab/>
            </w:r>
            <w:r w:rsidR="00D73729">
              <w:rPr>
                <w:webHidden/>
              </w:rPr>
              <w:fldChar w:fldCharType="begin"/>
            </w:r>
            <w:r w:rsidR="00D73729">
              <w:rPr>
                <w:webHidden/>
              </w:rPr>
              <w:instrText xml:space="preserve"> PAGEREF _Toc173930156 \h </w:instrText>
            </w:r>
            <w:r w:rsidR="00D73729">
              <w:rPr>
                <w:webHidden/>
              </w:rPr>
            </w:r>
            <w:r w:rsidR="00D73729">
              <w:rPr>
                <w:webHidden/>
              </w:rPr>
              <w:fldChar w:fldCharType="separate"/>
            </w:r>
            <w:r w:rsidR="00D73729">
              <w:rPr>
                <w:webHidden/>
              </w:rPr>
              <w:t>1</w:t>
            </w:r>
            <w:r w:rsidR="00D73729">
              <w:rPr>
                <w:webHidden/>
              </w:rPr>
              <w:fldChar w:fldCharType="end"/>
            </w:r>
          </w:hyperlink>
          <w:r>
            <w:t>3</w:t>
          </w:r>
        </w:p>
        <w:p w14:paraId="7F66C62A" w14:textId="459147F5" w:rsidR="00D73729" w:rsidRDefault="00264870" w:rsidP="00264870">
          <w:pPr>
            <w:pStyle w:val="TOC1"/>
            <w:ind w:firstLine="284"/>
            <w:rPr>
              <w:rFonts w:eastAsiaTheme="minorEastAsia"/>
              <w:kern w:val="2"/>
              <w:sz w:val="24"/>
              <w:szCs w:val="24"/>
              <w:lang w:eastAsia="en-GB"/>
              <w14:ligatures w14:val="standardContextual"/>
            </w:rPr>
          </w:pPr>
          <w:hyperlink w:anchor="_Toc173930157" w:history="1">
            <w:r>
              <w:rPr>
                <w:rStyle w:val="Hyperlink"/>
              </w:rPr>
              <w:t>Investigation &amp; Recovery</w:t>
            </w:r>
            <w:r w:rsidR="00D73729">
              <w:rPr>
                <w:webHidden/>
              </w:rPr>
              <w:tab/>
            </w:r>
            <w:r w:rsidR="00D73729">
              <w:rPr>
                <w:webHidden/>
              </w:rPr>
              <w:fldChar w:fldCharType="begin"/>
            </w:r>
            <w:r w:rsidR="00D73729">
              <w:rPr>
                <w:webHidden/>
              </w:rPr>
              <w:instrText xml:space="preserve"> PAGEREF _Toc173930157 \h </w:instrText>
            </w:r>
            <w:r w:rsidR="00D73729">
              <w:rPr>
                <w:webHidden/>
              </w:rPr>
            </w:r>
            <w:r w:rsidR="00D73729">
              <w:rPr>
                <w:webHidden/>
              </w:rPr>
              <w:fldChar w:fldCharType="separate"/>
            </w:r>
            <w:r w:rsidR="00D73729">
              <w:rPr>
                <w:webHidden/>
              </w:rPr>
              <w:t>1</w:t>
            </w:r>
            <w:r w:rsidR="00D73729">
              <w:rPr>
                <w:webHidden/>
              </w:rPr>
              <w:fldChar w:fldCharType="end"/>
            </w:r>
          </w:hyperlink>
          <w:r>
            <w:t>5</w:t>
          </w:r>
        </w:p>
        <w:p w14:paraId="2E0BC447" w14:textId="682F27F5" w:rsidR="00D73729" w:rsidRDefault="00777BA3" w:rsidP="00264870">
          <w:pPr>
            <w:pStyle w:val="TOC1"/>
            <w:rPr>
              <w:rFonts w:eastAsiaTheme="minorEastAsia"/>
              <w:kern w:val="2"/>
              <w:sz w:val="24"/>
              <w:szCs w:val="24"/>
              <w:lang w:eastAsia="en-GB"/>
              <w14:ligatures w14:val="standardContextual"/>
            </w:rPr>
          </w:pPr>
          <w:r>
            <w:t>5</w:t>
          </w:r>
          <w:hyperlink w:anchor="_Toc173930160" w:history="1">
            <w:r w:rsidR="00D73729" w:rsidRPr="00D272D9">
              <w:rPr>
                <w:rStyle w:val="Hyperlink"/>
              </w:rPr>
              <w:t xml:space="preserve"> Review of this Policy</w:t>
            </w:r>
            <w:r w:rsidR="00D73729">
              <w:rPr>
                <w:webHidden/>
              </w:rPr>
              <w:tab/>
            </w:r>
            <w:r w:rsidR="00D73729">
              <w:rPr>
                <w:webHidden/>
              </w:rPr>
              <w:fldChar w:fldCharType="begin"/>
            </w:r>
            <w:r w:rsidR="00D73729">
              <w:rPr>
                <w:webHidden/>
              </w:rPr>
              <w:instrText xml:space="preserve"> PAGEREF _Toc173930160 \h </w:instrText>
            </w:r>
            <w:r w:rsidR="00D73729">
              <w:rPr>
                <w:webHidden/>
              </w:rPr>
            </w:r>
            <w:r w:rsidR="00D73729">
              <w:rPr>
                <w:webHidden/>
              </w:rPr>
              <w:fldChar w:fldCharType="separate"/>
            </w:r>
            <w:r w:rsidR="00D73729">
              <w:rPr>
                <w:webHidden/>
              </w:rPr>
              <w:t>1</w:t>
            </w:r>
            <w:r w:rsidR="00D73729">
              <w:rPr>
                <w:webHidden/>
              </w:rPr>
              <w:fldChar w:fldCharType="end"/>
            </w:r>
          </w:hyperlink>
          <w:r w:rsidR="00264870">
            <w:t>6</w:t>
          </w:r>
        </w:p>
        <w:p w14:paraId="14759A42" w14:textId="2FFA178C" w:rsidR="00D73729" w:rsidRDefault="00D73729" w:rsidP="00264870">
          <w:pPr>
            <w:pStyle w:val="TOC1"/>
            <w:rPr>
              <w:rFonts w:eastAsiaTheme="minorEastAsia"/>
              <w:kern w:val="2"/>
              <w:sz w:val="24"/>
              <w:szCs w:val="24"/>
              <w:lang w:eastAsia="en-GB"/>
              <w14:ligatures w14:val="standardContextual"/>
            </w:rPr>
          </w:pPr>
          <w:hyperlink w:anchor="_Toc173930161" w:history="1">
            <w:r w:rsidR="00777BA3">
              <w:rPr>
                <w:rStyle w:val="Hyperlink"/>
              </w:rPr>
              <w:t>6</w:t>
            </w:r>
            <w:r w:rsidRPr="00D272D9">
              <w:rPr>
                <w:rStyle w:val="Hyperlink"/>
              </w:rPr>
              <w:t xml:space="preserve"> Contacts</w:t>
            </w:r>
            <w:r>
              <w:rPr>
                <w:webHidden/>
              </w:rPr>
              <w:tab/>
            </w:r>
            <w:r>
              <w:rPr>
                <w:webHidden/>
              </w:rPr>
              <w:fldChar w:fldCharType="begin"/>
            </w:r>
            <w:r>
              <w:rPr>
                <w:webHidden/>
              </w:rPr>
              <w:instrText xml:space="preserve"> PAGEREF _Toc173930161 \h </w:instrText>
            </w:r>
            <w:r>
              <w:rPr>
                <w:webHidden/>
              </w:rPr>
            </w:r>
            <w:r>
              <w:rPr>
                <w:webHidden/>
              </w:rPr>
              <w:fldChar w:fldCharType="separate"/>
            </w:r>
            <w:r>
              <w:rPr>
                <w:webHidden/>
              </w:rPr>
              <w:t>1</w:t>
            </w:r>
            <w:r>
              <w:rPr>
                <w:webHidden/>
              </w:rPr>
              <w:fldChar w:fldCharType="end"/>
            </w:r>
          </w:hyperlink>
          <w:r w:rsidR="00264870">
            <w:t>6</w:t>
          </w:r>
        </w:p>
        <w:p w14:paraId="7EAB8DDF" w14:textId="098C0E4C" w:rsidR="00D73729" w:rsidRDefault="00D73729" w:rsidP="00264870">
          <w:pPr>
            <w:pStyle w:val="TOC1"/>
            <w:rPr>
              <w:lang w:eastAsia="en-GB"/>
            </w:rPr>
          </w:pPr>
        </w:p>
        <w:p w14:paraId="0A07B07E" w14:textId="61C6EF99" w:rsidR="00EB07E3" w:rsidRDefault="000705CB" w:rsidP="00EB07E3">
          <w:pPr>
            <w:rPr>
              <w:b/>
              <w:bCs/>
              <w:noProof/>
            </w:rPr>
          </w:pPr>
          <w:r w:rsidRPr="00EB07E3">
            <w:rPr>
              <w:rFonts w:cs="Arial"/>
              <w:bCs/>
              <w:noProof/>
              <w:szCs w:val="24"/>
            </w:rPr>
            <w:fldChar w:fldCharType="end"/>
          </w:r>
        </w:p>
      </w:sdtContent>
    </w:sdt>
    <w:p w14:paraId="1A4F9384" w14:textId="45347F62" w:rsidR="00A8016B" w:rsidRDefault="00A8016B" w:rsidP="00A8016B">
      <w:r>
        <w:br w:type="page"/>
      </w:r>
    </w:p>
    <w:p w14:paraId="0022E7F7" w14:textId="22FA5A78" w:rsidR="00C46FA6" w:rsidRPr="001254CC" w:rsidRDefault="00C46FA6" w:rsidP="00B85915">
      <w:pPr>
        <w:pStyle w:val="Heading1"/>
        <w:spacing w:before="480" w:after="240"/>
        <w:rPr>
          <w:sz w:val="32"/>
          <w:szCs w:val="32"/>
        </w:rPr>
      </w:pPr>
      <w:bookmarkStart w:id="25" w:name="_Toc134524628"/>
      <w:bookmarkStart w:id="26" w:name="_Toc173930145"/>
      <w:r w:rsidRPr="001254CC">
        <w:rPr>
          <w:sz w:val="32"/>
          <w:szCs w:val="32"/>
        </w:rPr>
        <w:lastRenderedPageBreak/>
        <w:t>1 Introduction</w:t>
      </w:r>
      <w:bookmarkEnd w:id="25"/>
      <w:bookmarkEnd w:id="26"/>
    </w:p>
    <w:p w14:paraId="0749D1EC" w14:textId="1E215714" w:rsidR="00C351DB" w:rsidRDefault="00D55407" w:rsidP="00D125FB">
      <w:pPr>
        <w:spacing w:after="160" w:line="259" w:lineRule="auto"/>
        <w:ind w:left="720" w:hanging="720"/>
        <w:rPr>
          <w:rFonts w:asciiTheme="minorHAnsi" w:hAnsiTheme="minorHAnsi" w:cstheme="minorHAnsi"/>
          <w:sz w:val="22"/>
        </w:rPr>
      </w:pPr>
      <w:r>
        <w:rPr>
          <w:rFonts w:asciiTheme="minorHAnsi" w:hAnsiTheme="minorHAnsi" w:cstheme="minorHAnsi"/>
          <w:sz w:val="22"/>
        </w:rPr>
        <w:t>1.1</w:t>
      </w:r>
      <w:r>
        <w:rPr>
          <w:rFonts w:asciiTheme="minorHAnsi" w:hAnsiTheme="minorHAnsi" w:cstheme="minorHAnsi"/>
          <w:sz w:val="22"/>
        </w:rPr>
        <w:tab/>
      </w:r>
      <w:r w:rsidR="00C351DB" w:rsidRPr="008F539F">
        <w:rPr>
          <w:rFonts w:asciiTheme="minorHAnsi" w:hAnsiTheme="minorHAnsi" w:cstheme="minorHAnsi"/>
          <w:szCs w:val="24"/>
        </w:rPr>
        <w:t xml:space="preserve">Cumberland Council’s aim is to improve the health and wellbeing of our residents. Our services have a direct and indirect impact on our </w:t>
      </w:r>
      <w:r w:rsidR="009377AC" w:rsidRPr="009377AC">
        <w:rPr>
          <w:rFonts w:asciiTheme="minorHAnsi" w:hAnsiTheme="minorHAnsi" w:cstheme="minorHAnsi"/>
          <w:szCs w:val="24"/>
        </w:rPr>
        <w:t>resident’s</w:t>
      </w:r>
      <w:r w:rsidR="00C351DB" w:rsidRPr="008F539F">
        <w:rPr>
          <w:rFonts w:asciiTheme="minorHAnsi" w:hAnsiTheme="minorHAnsi" w:cstheme="minorHAnsi"/>
          <w:szCs w:val="24"/>
        </w:rPr>
        <w:t xml:space="preserve"> health and </w:t>
      </w:r>
      <w:r w:rsidR="001C37DF" w:rsidRPr="008F539F">
        <w:rPr>
          <w:rFonts w:asciiTheme="minorHAnsi" w:hAnsiTheme="minorHAnsi" w:cstheme="minorHAnsi"/>
          <w:szCs w:val="24"/>
        </w:rPr>
        <w:t>wellbeing,</w:t>
      </w:r>
      <w:r w:rsidR="00C351DB" w:rsidRPr="008F539F">
        <w:rPr>
          <w:rFonts w:asciiTheme="minorHAnsi" w:hAnsiTheme="minorHAnsi" w:cstheme="minorHAnsi"/>
          <w:szCs w:val="24"/>
        </w:rPr>
        <w:t xml:space="preserve"> so we are committed to being a high performing council. We want our residents to benefit from excellent, efficient and enterprising public services.</w:t>
      </w:r>
      <w:r w:rsidR="00C351DB">
        <w:rPr>
          <w:rFonts w:asciiTheme="minorHAnsi" w:hAnsiTheme="minorHAnsi" w:cstheme="minorHAnsi"/>
          <w:sz w:val="22"/>
        </w:rPr>
        <w:t xml:space="preserve"> </w:t>
      </w:r>
    </w:p>
    <w:p w14:paraId="3BA9941A" w14:textId="3DB99866" w:rsidR="00485ED9" w:rsidRDefault="00C50ACF" w:rsidP="00431C3C">
      <w:pPr>
        <w:spacing w:after="160" w:line="259" w:lineRule="auto"/>
        <w:ind w:left="720" w:hanging="720"/>
        <w:rPr>
          <w:rFonts w:asciiTheme="majorHAnsi" w:hAnsiTheme="majorHAnsi" w:cstheme="majorHAnsi"/>
          <w:sz w:val="22"/>
        </w:rPr>
      </w:pPr>
      <w:r w:rsidRPr="00D125FB">
        <w:t>1.</w:t>
      </w:r>
      <w:r w:rsidR="00D55407">
        <w:t>2</w:t>
      </w:r>
      <w:r w:rsidRPr="00D125FB">
        <w:tab/>
      </w:r>
      <w:r w:rsidR="0010008A" w:rsidRPr="00431C3C">
        <w:rPr>
          <w:szCs w:val="24"/>
        </w:rPr>
        <w:t xml:space="preserve">The people of Cumberland are entitled to expect the Council to operate </w:t>
      </w:r>
      <w:r w:rsidR="0010008A">
        <w:rPr>
          <w:szCs w:val="24"/>
        </w:rPr>
        <w:t xml:space="preserve">ethically </w:t>
      </w:r>
      <w:r w:rsidR="0010008A" w:rsidRPr="00431C3C">
        <w:rPr>
          <w:szCs w:val="24"/>
        </w:rPr>
        <w:t>with integrity, honesty and openness</w:t>
      </w:r>
      <w:r w:rsidR="0010008A">
        <w:rPr>
          <w:szCs w:val="24"/>
        </w:rPr>
        <w:t>.</w:t>
      </w:r>
      <w:r w:rsidR="0010008A" w:rsidRPr="0080063B">
        <w:rPr>
          <w:szCs w:val="24"/>
        </w:rPr>
        <w:t xml:space="preserve"> </w:t>
      </w:r>
      <w:r w:rsidRPr="0080063B">
        <w:rPr>
          <w:szCs w:val="24"/>
        </w:rPr>
        <w:t xml:space="preserve">To achieve </w:t>
      </w:r>
      <w:r w:rsidR="001611A2" w:rsidRPr="0080063B">
        <w:rPr>
          <w:szCs w:val="24"/>
        </w:rPr>
        <w:t>this,</w:t>
      </w:r>
      <w:r w:rsidRPr="0080063B">
        <w:rPr>
          <w:szCs w:val="24"/>
        </w:rPr>
        <w:t xml:space="preserve"> we must take a positive, </w:t>
      </w:r>
      <w:r w:rsidR="0025068F" w:rsidRPr="0080063B">
        <w:rPr>
          <w:szCs w:val="24"/>
        </w:rPr>
        <w:t>risk aware</w:t>
      </w:r>
      <w:r w:rsidR="00250A43">
        <w:rPr>
          <w:szCs w:val="24"/>
        </w:rPr>
        <w:t>, zero-tolerance</w:t>
      </w:r>
      <w:r w:rsidRPr="008F539F">
        <w:rPr>
          <w:rFonts w:asciiTheme="majorHAnsi" w:hAnsiTheme="majorHAnsi" w:cstheme="majorHAnsi"/>
          <w:szCs w:val="24"/>
        </w:rPr>
        <w:t xml:space="preserve"> approach to </w:t>
      </w:r>
      <w:r w:rsidR="00214D73" w:rsidRPr="008F539F">
        <w:rPr>
          <w:rFonts w:asciiTheme="majorHAnsi" w:hAnsiTheme="majorHAnsi" w:cstheme="majorHAnsi"/>
          <w:szCs w:val="24"/>
        </w:rPr>
        <w:t xml:space="preserve">fraud, bribery and corruption </w:t>
      </w:r>
      <w:r w:rsidR="00250A43" w:rsidRPr="008F539F">
        <w:rPr>
          <w:rFonts w:asciiTheme="majorHAnsi" w:hAnsiTheme="majorHAnsi" w:cstheme="majorHAnsi"/>
          <w:szCs w:val="24"/>
        </w:rPr>
        <w:t>to</w:t>
      </w:r>
      <w:r w:rsidR="00214D73" w:rsidRPr="008F539F">
        <w:rPr>
          <w:rFonts w:asciiTheme="majorHAnsi" w:hAnsiTheme="majorHAnsi" w:cstheme="majorHAnsi"/>
          <w:szCs w:val="24"/>
        </w:rPr>
        <w:t xml:space="preserve"> protect our resources and enable them </w:t>
      </w:r>
      <w:r w:rsidR="00495061" w:rsidRPr="008F539F">
        <w:rPr>
          <w:rFonts w:asciiTheme="majorHAnsi" w:hAnsiTheme="majorHAnsi" w:cstheme="majorHAnsi"/>
          <w:szCs w:val="24"/>
        </w:rPr>
        <w:t xml:space="preserve">to be focused on achievement of these strategic </w:t>
      </w:r>
      <w:r w:rsidR="00495061" w:rsidRPr="003D25F7">
        <w:rPr>
          <w:rFonts w:asciiTheme="majorHAnsi" w:hAnsiTheme="majorHAnsi" w:cstheme="majorHAnsi"/>
          <w:szCs w:val="24"/>
        </w:rPr>
        <w:t>objectives.</w:t>
      </w:r>
    </w:p>
    <w:p w14:paraId="3F6966BB" w14:textId="4A4D581A" w:rsidR="0006065C" w:rsidRPr="00431C3C" w:rsidRDefault="007B72A9" w:rsidP="0006065C">
      <w:pPr>
        <w:spacing w:after="160" w:line="259" w:lineRule="auto"/>
        <w:ind w:left="720" w:hanging="720"/>
        <w:rPr>
          <w:szCs w:val="24"/>
        </w:rPr>
      </w:pPr>
      <w:r>
        <w:rPr>
          <w:rFonts w:asciiTheme="majorHAnsi" w:hAnsiTheme="majorHAnsi" w:cstheme="majorHAnsi"/>
          <w:sz w:val="22"/>
        </w:rPr>
        <w:t>1.3</w:t>
      </w:r>
      <w:r>
        <w:rPr>
          <w:rFonts w:asciiTheme="majorHAnsi" w:hAnsiTheme="majorHAnsi" w:cstheme="majorHAnsi"/>
          <w:sz w:val="22"/>
        </w:rPr>
        <w:tab/>
      </w:r>
      <w:r w:rsidR="0006065C" w:rsidRPr="00431C3C">
        <w:rPr>
          <w:szCs w:val="24"/>
        </w:rPr>
        <w:t>The Council has statutory obligations regarding these areas, for example, it may be held liable for an offence under the Bribery Act 2010 if it fails to prevent a person (who could be an officer, elected Member, or any contractor or sub-contractor who provides services on the Council's behalf) from committing bribery</w:t>
      </w:r>
      <w:r w:rsidR="00DF5FE0">
        <w:rPr>
          <w:szCs w:val="24"/>
        </w:rPr>
        <w:t xml:space="preserve"> or fraud</w:t>
      </w:r>
      <w:r w:rsidR="0006065C" w:rsidRPr="00431C3C">
        <w:rPr>
          <w:szCs w:val="24"/>
        </w:rPr>
        <w:t>.</w:t>
      </w:r>
    </w:p>
    <w:p w14:paraId="4996FA6F" w14:textId="688BA68A" w:rsidR="0006065C" w:rsidRDefault="0006065C" w:rsidP="0006065C">
      <w:pPr>
        <w:spacing w:after="160" w:line="259" w:lineRule="auto"/>
        <w:ind w:left="720" w:hanging="720"/>
        <w:rPr>
          <w:szCs w:val="24"/>
        </w:rPr>
      </w:pPr>
      <w:r w:rsidRPr="00431C3C">
        <w:rPr>
          <w:szCs w:val="24"/>
        </w:rPr>
        <w:t>1.</w:t>
      </w:r>
      <w:r w:rsidR="006706A5">
        <w:rPr>
          <w:szCs w:val="24"/>
        </w:rPr>
        <w:t>4</w:t>
      </w:r>
      <w:r w:rsidRPr="00431C3C">
        <w:rPr>
          <w:szCs w:val="24"/>
        </w:rPr>
        <w:tab/>
        <w:t>Having and adhering to adequate procedures to prevent bribery provides the Council with a defence against liability under the Bribery Act 2010.</w:t>
      </w:r>
    </w:p>
    <w:p w14:paraId="08FBED9C" w14:textId="43EDCDEE" w:rsidR="002562C8" w:rsidRDefault="00387F44" w:rsidP="0006065C">
      <w:pPr>
        <w:spacing w:after="160" w:line="259" w:lineRule="auto"/>
        <w:ind w:left="720" w:hanging="720"/>
        <w:rPr>
          <w:szCs w:val="24"/>
        </w:rPr>
      </w:pPr>
      <w:r>
        <w:rPr>
          <w:szCs w:val="24"/>
        </w:rPr>
        <w:t>1.5</w:t>
      </w:r>
      <w:r>
        <w:rPr>
          <w:szCs w:val="24"/>
        </w:rPr>
        <w:tab/>
      </w:r>
      <w:r w:rsidR="002562C8">
        <w:rPr>
          <w:szCs w:val="24"/>
        </w:rPr>
        <w:t>A</w:t>
      </w:r>
      <w:r w:rsidR="002562C8" w:rsidRPr="00431C3C">
        <w:rPr>
          <w:szCs w:val="24"/>
        </w:rPr>
        <w:t>s an employer, if we fail to prevent our employees, workers, agents or service providers facilitating tax evasion, we can face criminal sanctions including an unlimited fine, as well as damage to our reputation. We therefore take our legal responsibilities seriously and will uphold all laws relevant to countering tax evasion, including the Criminal Finances Act 2017</w:t>
      </w:r>
      <w:r w:rsidR="002562C8">
        <w:rPr>
          <w:szCs w:val="24"/>
        </w:rPr>
        <w:t>.</w:t>
      </w:r>
    </w:p>
    <w:p w14:paraId="3EAAAC91" w14:textId="130171EF" w:rsidR="00453409" w:rsidRDefault="002562C8" w:rsidP="002562C8">
      <w:pPr>
        <w:spacing w:after="160" w:line="259" w:lineRule="auto"/>
        <w:ind w:left="720" w:hanging="720"/>
        <w:rPr>
          <w:szCs w:val="24"/>
        </w:rPr>
      </w:pPr>
      <w:r>
        <w:rPr>
          <w:szCs w:val="24"/>
        </w:rPr>
        <w:t>1.6</w:t>
      </w:r>
      <w:r>
        <w:rPr>
          <w:szCs w:val="24"/>
        </w:rPr>
        <w:tab/>
      </w:r>
      <w:r w:rsidR="00E34022">
        <w:rPr>
          <w:szCs w:val="24"/>
        </w:rPr>
        <w:t>The Pr</w:t>
      </w:r>
      <w:r w:rsidR="00B7135C">
        <w:rPr>
          <w:szCs w:val="24"/>
        </w:rPr>
        <w:t>ocurement Act 2023</w:t>
      </w:r>
      <w:r w:rsidR="00FF3640">
        <w:rPr>
          <w:szCs w:val="24"/>
        </w:rPr>
        <w:t xml:space="preserve"> has introduced further obligations around preventing fraud and corruption in the procurement process, </w:t>
      </w:r>
      <w:r w:rsidR="005B2666">
        <w:rPr>
          <w:szCs w:val="24"/>
        </w:rPr>
        <w:t xml:space="preserve">including introduction of debarment lists, transparency notices and further obligations in relation to </w:t>
      </w:r>
      <w:r w:rsidR="00D60753">
        <w:rPr>
          <w:szCs w:val="24"/>
        </w:rPr>
        <w:t>actual or perceived conflicts of interest.</w:t>
      </w:r>
    </w:p>
    <w:p w14:paraId="71310FFF" w14:textId="21D402B1" w:rsidR="002562C8" w:rsidRPr="002562C8" w:rsidRDefault="00453409" w:rsidP="002562C8">
      <w:pPr>
        <w:spacing w:after="160" w:line="259" w:lineRule="auto"/>
        <w:ind w:left="720" w:hanging="720"/>
        <w:rPr>
          <w:szCs w:val="24"/>
        </w:rPr>
      </w:pPr>
      <w:r>
        <w:rPr>
          <w:szCs w:val="24"/>
        </w:rPr>
        <w:t>1</w:t>
      </w:r>
      <w:r w:rsidR="00CB4BF4">
        <w:rPr>
          <w:szCs w:val="24"/>
        </w:rPr>
        <w:t>.</w:t>
      </w:r>
      <w:r>
        <w:rPr>
          <w:szCs w:val="24"/>
        </w:rPr>
        <w:t>7</w:t>
      </w:r>
      <w:r>
        <w:rPr>
          <w:szCs w:val="24"/>
        </w:rPr>
        <w:tab/>
      </w:r>
      <w:r w:rsidR="002562C8" w:rsidRPr="002562C8">
        <w:t xml:space="preserve">From September 2025, the Economic Crime and Corporate Transparency Act 2023 introduced a new offence: failure to prevent fraud. This applies to large </w:t>
      </w:r>
      <w:r w:rsidR="002562C8" w:rsidRPr="002562C8">
        <w:rPr>
          <w:szCs w:val="24"/>
        </w:rPr>
        <w:t xml:space="preserve">organisations who meet at least two of the following criteria: </w:t>
      </w:r>
    </w:p>
    <w:p w14:paraId="1D2C2FEE" w14:textId="77777777" w:rsidR="002562C8" w:rsidRPr="002562C8" w:rsidRDefault="002562C8" w:rsidP="00EB6208">
      <w:pPr>
        <w:pStyle w:val="NoSpacing"/>
        <w:numPr>
          <w:ilvl w:val="0"/>
          <w:numId w:val="23"/>
        </w:numPr>
        <w:ind w:hanging="11"/>
      </w:pPr>
      <w:r w:rsidRPr="002562C8">
        <w:t>Over 250 employees</w:t>
      </w:r>
    </w:p>
    <w:p w14:paraId="0C9574B7" w14:textId="77777777" w:rsidR="002562C8" w:rsidRPr="002562C8" w:rsidRDefault="002562C8" w:rsidP="00EB6208">
      <w:pPr>
        <w:pStyle w:val="NoSpacing"/>
        <w:numPr>
          <w:ilvl w:val="0"/>
          <w:numId w:val="23"/>
        </w:numPr>
        <w:ind w:hanging="11"/>
      </w:pPr>
      <w:r w:rsidRPr="002562C8">
        <w:t xml:space="preserve">More than £36 million turnover, </w:t>
      </w:r>
    </w:p>
    <w:p w14:paraId="245D488D" w14:textId="4C2D9AB8" w:rsidR="002562C8" w:rsidRPr="002562C8" w:rsidRDefault="002562C8" w:rsidP="00EB6208">
      <w:pPr>
        <w:pStyle w:val="NoSpacing"/>
        <w:numPr>
          <w:ilvl w:val="0"/>
          <w:numId w:val="23"/>
        </w:numPr>
        <w:ind w:hanging="11"/>
      </w:pPr>
      <w:r w:rsidRPr="002562C8">
        <w:t>Or over £18 million in assets.</w:t>
      </w:r>
    </w:p>
    <w:p w14:paraId="775B3915" w14:textId="77777777" w:rsidR="00EB6208" w:rsidRDefault="00EB6208" w:rsidP="00276270">
      <w:pPr>
        <w:spacing w:after="160" w:line="259" w:lineRule="auto"/>
        <w:ind w:left="720"/>
        <w:rPr>
          <w:szCs w:val="24"/>
        </w:rPr>
      </w:pPr>
    </w:p>
    <w:p w14:paraId="0C9216F4" w14:textId="05EACA18" w:rsidR="002562C8" w:rsidRDefault="002562C8" w:rsidP="00276270">
      <w:pPr>
        <w:spacing w:after="160" w:line="259" w:lineRule="auto"/>
        <w:ind w:left="720"/>
        <w:rPr>
          <w:szCs w:val="24"/>
        </w:rPr>
      </w:pPr>
      <w:r w:rsidRPr="002562C8">
        <w:rPr>
          <w:szCs w:val="24"/>
        </w:rPr>
        <w:t xml:space="preserve">Under this law, a company can be criminally liable if an employee, agent, subsidiary, or other associated person commits a specified fraud offence intended to benefit the organisation or its clients, and the organisation did not have reasonable fraud prevention procedures in place. </w:t>
      </w:r>
      <w:r w:rsidR="00EB6208">
        <w:rPr>
          <w:szCs w:val="24"/>
        </w:rPr>
        <w:t>L</w:t>
      </w:r>
      <w:r w:rsidRPr="002562C8">
        <w:rPr>
          <w:szCs w:val="24"/>
        </w:rPr>
        <w:t xml:space="preserve">iability applies regardless of whether senior management knew about the fraud. </w:t>
      </w:r>
      <w:bookmarkStart w:id="27" w:name="_Toc173930146"/>
    </w:p>
    <w:p w14:paraId="0CD9B051" w14:textId="77777777" w:rsidR="00EB6208" w:rsidRDefault="00EB6208" w:rsidP="00276270">
      <w:pPr>
        <w:spacing w:after="160" w:line="259" w:lineRule="auto"/>
        <w:ind w:left="720"/>
        <w:rPr>
          <w:b/>
          <w:bCs/>
          <w:sz w:val="32"/>
          <w:szCs w:val="32"/>
        </w:rPr>
      </w:pPr>
    </w:p>
    <w:p w14:paraId="519D3776" w14:textId="05DD0EEC" w:rsidR="00C93261" w:rsidRPr="002562C8" w:rsidRDefault="00C93261" w:rsidP="00D769B8">
      <w:pPr>
        <w:spacing w:after="160" w:line="259" w:lineRule="auto"/>
        <w:ind w:left="720" w:hanging="720"/>
        <w:rPr>
          <w:b/>
          <w:bCs/>
          <w:sz w:val="32"/>
          <w:szCs w:val="32"/>
        </w:rPr>
      </w:pPr>
      <w:r w:rsidRPr="002562C8">
        <w:rPr>
          <w:b/>
          <w:bCs/>
          <w:sz w:val="32"/>
          <w:szCs w:val="32"/>
        </w:rPr>
        <w:lastRenderedPageBreak/>
        <w:t>2</w:t>
      </w:r>
      <w:r w:rsidR="00963AE5" w:rsidRPr="002562C8">
        <w:rPr>
          <w:b/>
          <w:bCs/>
          <w:sz w:val="32"/>
          <w:szCs w:val="32"/>
        </w:rPr>
        <w:t xml:space="preserve"> Scope</w:t>
      </w:r>
      <w:bookmarkEnd w:id="27"/>
    </w:p>
    <w:p w14:paraId="308EF537" w14:textId="0B04A757" w:rsidR="00963AE5" w:rsidRDefault="00B40466" w:rsidP="00963AE5">
      <w:pPr>
        <w:spacing w:after="160" w:line="259" w:lineRule="auto"/>
        <w:ind w:left="720" w:hanging="720"/>
      </w:pPr>
      <w:r>
        <w:t>2</w:t>
      </w:r>
      <w:r w:rsidR="00963AE5">
        <w:t xml:space="preserve">.1 </w:t>
      </w:r>
      <w:r w:rsidR="00963AE5">
        <w:tab/>
        <w:t>Th</w:t>
      </w:r>
      <w:r w:rsidR="008513AF">
        <w:t>is</w:t>
      </w:r>
      <w:r w:rsidR="00963AE5">
        <w:t xml:space="preserve"> policy</w:t>
      </w:r>
      <w:r w:rsidR="00387F44">
        <w:t xml:space="preserve"> and </w:t>
      </w:r>
      <w:r w:rsidR="004A3E17">
        <w:t>strategy</w:t>
      </w:r>
      <w:r w:rsidR="00963AE5">
        <w:t xml:space="preserve"> applies to all elected Members and </w:t>
      </w:r>
      <w:r w:rsidR="008513AF">
        <w:t>O</w:t>
      </w:r>
      <w:r w:rsidR="00963AE5">
        <w:t>fficers of the Council. The term 'officers' includes all staff working for the Council whether full-time or part-time, paid or voluntary, temporary or casual and staff employed through an agency.</w:t>
      </w:r>
    </w:p>
    <w:p w14:paraId="77620F73" w14:textId="523E1158" w:rsidR="00963AE5" w:rsidRDefault="00B40466" w:rsidP="00963AE5">
      <w:pPr>
        <w:spacing w:after="160" w:line="259" w:lineRule="auto"/>
        <w:ind w:left="720" w:hanging="720"/>
      </w:pPr>
      <w:r>
        <w:t>2</w:t>
      </w:r>
      <w:r w:rsidR="00963AE5">
        <w:t xml:space="preserve">.2 </w:t>
      </w:r>
      <w:r w:rsidR="00963AE5">
        <w:tab/>
        <w:t>Where Council services are delivered by other organisations, the Council remains responsible for safeguarding the interests of service users and taxpayers and therefore expects the same high standards of conduct and behaviour from all individuals working with and on behalf of the Council.</w:t>
      </w:r>
    </w:p>
    <w:p w14:paraId="07F7B221" w14:textId="547B0AF0" w:rsidR="00963AE5" w:rsidRDefault="00B40466" w:rsidP="00963AE5">
      <w:pPr>
        <w:spacing w:after="160" w:line="259" w:lineRule="auto"/>
        <w:ind w:left="720" w:hanging="720"/>
      </w:pPr>
      <w:r>
        <w:t>2</w:t>
      </w:r>
      <w:r w:rsidR="00963AE5">
        <w:t xml:space="preserve">.3 </w:t>
      </w:r>
      <w:r w:rsidR="00963AE5">
        <w:tab/>
        <w:t xml:space="preserve">We commend this policy to our partner organisations and </w:t>
      </w:r>
      <w:r w:rsidR="00963AE5" w:rsidRPr="00561666">
        <w:t>Cumberland</w:t>
      </w:r>
      <w:r w:rsidR="00963AE5">
        <w:t xml:space="preserve"> Council schools with the expectation that it is either adopted in full or used as a basis for their</w:t>
      </w:r>
      <w:r w:rsidR="00B601A6">
        <w:t xml:space="preserve"> own</w:t>
      </w:r>
      <w:r w:rsidR="00963AE5">
        <w:t xml:space="preserve"> local arrangements. </w:t>
      </w:r>
    </w:p>
    <w:p w14:paraId="44795F80" w14:textId="7DA5C903" w:rsidR="00963AE5" w:rsidRDefault="00B40466" w:rsidP="00963AE5">
      <w:pPr>
        <w:spacing w:after="160" w:line="259" w:lineRule="auto"/>
        <w:ind w:left="720" w:hanging="720"/>
      </w:pPr>
      <w:r>
        <w:t>2</w:t>
      </w:r>
      <w:r w:rsidR="00963AE5">
        <w:t xml:space="preserve">.4 </w:t>
      </w:r>
      <w:r w:rsidR="00963AE5">
        <w:tab/>
        <w:t xml:space="preserve">Where it is suspected that fraud has been committed against the Council by staff from 3rd party organisations, we will, where appropriate, report the matter to the employing organisation and will support them fully in dealing with the issues under their respective organisational policies and procedures. </w:t>
      </w:r>
    </w:p>
    <w:p w14:paraId="7F517E39" w14:textId="4D6F98D5" w:rsidR="00963AE5" w:rsidRDefault="00B40466" w:rsidP="00963AE5">
      <w:pPr>
        <w:spacing w:after="160" w:line="259" w:lineRule="auto"/>
        <w:ind w:left="720" w:hanging="720"/>
      </w:pPr>
      <w:r>
        <w:t>2</w:t>
      </w:r>
      <w:r w:rsidR="00963AE5">
        <w:t xml:space="preserve">.5 </w:t>
      </w:r>
      <w:r w:rsidR="00963AE5">
        <w:tab/>
        <w:t>The Council will adhere to provisions in procurement law requiring the exclusion of contractors convicted of active corruption.</w:t>
      </w:r>
    </w:p>
    <w:p w14:paraId="746450E8" w14:textId="2644DCAC" w:rsidR="00963AE5" w:rsidRDefault="00B40466" w:rsidP="00963AE5">
      <w:pPr>
        <w:spacing w:after="160" w:line="259" w:lineRule="auto"/>
        <w:ind w:left="720" w:hanging="720"/>
      </w:pPr>
      <w:r>
        <w:t>2</w:t>
      </w:r>
      <w:r w:rsidR="00963AE5">
        <w:t>.6</w:t>
      </w:r>
      <w:r w:rsidR="00963AE5">
        <w:tab/>
        <w:t>The Council will also include clauses in tender documents and contracts which permit exclusion of contractors, termination of contracts and recovery of losses by the Council in the event of an act of corruption by a tenderer or contractor (including sub-contractors).</w:t>
      </w:r>
    </w:p>
    <w:p w14:paraId="5EBC901B" w14:textId="6F6D202A" w:rsidR="00C46FA6" w:rsidRPr="001254CC" w:rsidRDefault="00C93261" w:rsidP="00B85915">
      <w:pPr>
        <w:pStyle w:val="Heading1"/>
        <w:spacing w:before="480" w:after="240"/>
        <w:rPr>
          <w:sz w:val="32"/>
          <w:szCs w:val="32"/>
        </w:rPr>
      </w:pPr>
      <w:bookmarkStart w:id="28" w:name="_Toc134524629"/>
      <w:bookmarkStart w:id="29" w:name="_Toc173930147"/>
      <w:r>
        <w:rPr>
          <w:sz w:val="32"/>
          <w:szCs w:val="32"/>
        </w:rPr>
        <w:t>3</w:t>
      </w:r>
      <w:r w:rsidR="00C46FA6" w:rsidRPr="001254CC">
        <w:rPr>
          <w:sz w:val="32"/>
          <w:szCs w:val="32"/>
        </w:rPr>
        <w:t xml:space="preserve"> Definitions</w:t>
      </w:r>
      <w:bookmarkEnd w:id="28"/>
      <w:bookmarkEnd w:id="29"/>
    </w:p>
    <w:p w14:paraId="02F136ED" w14:textId="3BA21ED7" w:rsidR="00C46FA6" w:rsidRPr="00C722F7" w:rsidRDefault="00C93261" w:rsidP="00431C3C">
      <w:pPr>
        <w:spacing w:after="160" w:line="259" w:lineRule="auto"/>
        <w:ind w:left="720" w:hanging="720"/>
      </w:pPr>
      <w:r>
        <w:t>3</w:t>
      </w:r>
      <w:r w:rsidR="00C46FA6" w:rsidRPr="003E5717">
        <w:t>.1</w:t>
      </w:r>
      <w:r w:rsidR="00C46FA6">
        <w:tab/>
      </w:r>
      <w:r w:rsidR="00C46FA6" w:rsidRPr="00C722F7">
        <w:t xml:space="preserve">For the purposes of this policy, </w:t>
      </w:r>
      <w:r w:rsidR="00C16326" w:rsidRPr="00C722F7">
        <w:t>financial</w:t>
      </w:r>
      <w:r w:rsidR="00C46FA6" w:rsidRPr="00C722F7">
        <w:t xml:space="preserve"> irregularity means fraud, bribery, corruption, money laundering, tax evasion or facilitating tax </w:t>
      </w:r>
      <w:bookmarkStart w:id="30" w:name="_Hlk134535546"/>
      <w:r w:rsidR="00C46FA6" w:rsidRPr="00C722F7">
        <w:t>evasion</w:t>
      </w:r>
      <w:r w:rsidR="00C46FA6">
        <w:t>.</w:t>
      </w:r>
    </w:p>
    <w:p w14:paraId="7AD4D0C6" w14:textId="77777777" w:rsidR="00C46FA6" w:rsidRPr="00E9708A" w:rsidRDefault="00C46FA6" w:rsidP="00C46FA6">
      <w:pPr>
        <w:pStyle w:val="Heading2"/>
        <w:spacing w:before="240" w:after="160"/>
        <w:rPr>
          <w:b/>
          <w:color w:val="auto"/>
          <w:sz w:val="28"/>
          <w:szCs w:val="28"/>
        </w:rPr>
      </w:pPr>
      <w:bookmarkStart w:id="31" w:name="_Toc134524630"/>
      <w:bookmarkStart w:id="32" w:name="_Toc173930148"/>
      <w:r>
        <w:rPr>
          <w:b/>
          <w:color w:val="auto"/>
          <w:sz w:val="28"/>
          <w:szCs w:val="28"/>
        </w:rPr>
        <w:t>Fraud</w:t>
      </w:r>
      <w:bookmarkEnd w:id="31"/>
      <w:bookmarkEnd w:id="32"/>
    </w:p>
    <w:p w14:paraId="515A425A" w14:textId="7CC2E151" w:rsidR="00C46FA6" w:rsidRPr="00431C3C" w:rsidRDefault="00C93261" w:rsidP="00600C2C">
      <w:pPr>
        <w:spacing w:after="160" w:line="259" w:lineRule="auto"/>
        <w:ind w:left="709" w:hanging="709"/>
        <w:rPr>
          <w:szCs w:val="24"/>
        </w:rPr>
      </w:pPr>
      <w:r>
        <w:t>3</w:t>
      </w:r>
      <w:r w:rsidR="00C46FA6" w:rsidRPr="00E9708A">
        <w:t>.2</w:t>
      </w:r>
      <w:r w:rsidR="00C46FA6">
        <w:tab/>
      </w:r>
      <w:r w:rsidR="00C46FA6" w:rsidRPr="00431C3C">
        <w:rPr>
          <w:szCs w:val="24"/>
        </w:rPr>
        <w:t>Fraud is defined within the 2006 F</w:t>
      </w:r>
      <w:bookmarkEnd w:id="30"/>
      <w:r w:rsidR="00C46FA6" w:rsidRPr="00431C3C">
        <w:rPr>
          <w:szCs w:val="24"/>
        </w:rPr>
        <w:t>raud Act which sets out three categories of fraud: </w:t>
      </w:r>
    </w:p>
    <w:p w14:paraId="0EB0625F" w14:textId="77777777" w:rsidR="00C46FA6" w:rsidRPr="00431C3C" w:rsidRDefault="00C46FA6" w:rsidP="00631089">
      <w:pPr>
        <w:pStyle w:val="ListParagraph"/>
        <w:numPr>
          <w:ilvl w:val="0"/>
          <w:numId w:val="2"/>
        </w:numPr>
        <w:spacing w:after="160" w:line="259" w:lineRule="auto"/>
        <w:ind w:left="1134" w:hanging="425"/>
        <w:contextualSpacing w:val="0"/>
        <w:rPr>
          <w:sz w:val="24"/>
          <w:szCs w:val="24"/>
        </w:rPr>
      </w:pPr>
      <w:r w:rsidRPr="00431C3C">
        <w:rPr>
          <w:sz w:val="24"/>
          <w:szCs w:val="24"/>
        </w:rPr>
        <w:t>False representation - where a person makes a false representation in order to cause a gain for themselves or a loss to another person</w:t>
      </w:r>
    </w:p>
    <w:p w14:paraId="1FBA8AAA" w14:textId="77777777" w:rsidR="00C46FA6" w:rsidRPr="00431C3C" w:rsidRDefault="00C46FA6" w:rsidP="00631089">
      <w:pPr>
        <w:pStyle w:val="ListParagraph"/>
        <w:numPr>
          <w:ilvl w:val="0"/>
          <w:numId w:val="2"/>
        </w:numPr>
        <w:spacing w:after="160" w:line="259" w:lineRule="auto"/>
        <w:ind w:left="1134" w:hanging="425"/>
        <w:contextualSpacing w:val="0"/>
        <w:rPr>
          <w:sz w:val="24"/>
          <w:szCs w:val="24"/>
        </w:rPr>
      </w:pPr>
      <w:r w:rsidRPr="00431C3C">
        <w:rPr>
          <w:sz w:val="24"/>
          <w:szCs w:val="24"/>
        </w:rPr>
        <w:t>Failure to disclose information - where there is a legal duty to do so</w:t>
      </w:r>
    </w:p>
    <w:p w14:paraId="52665F6B" w14:textId="77777777" w:rsidR="00C46FA6" w:rsidRPr="00431C3C" w:rsidRDefault="00C46FA6" w:rsidP="00631089">
      <w:pPr>
        <w:pStyle w:val="ListParagraph"/>
        <w:numPr>
          <w:ilvl w:val="0"/>
          <w:numId w:val="2"/>
        </w:numPr>
        <w:spacing w:after="160" w:line="259" w:lineRule="auto"/>
        <w:ind w:left="1134" w:hanging="425"/>
        <w:contextualSpacing w:val="0"/>
        <w:rPr>
          <w:sz w:val="24"/>
          <w:szCs w:val="24"/>
        </w:rPr>
      </w:pPr>
      <w:r w:rsidRPr="00431C3C">
        <w:rPr>
          <w:sz w:val="24"/>
          <w:szCs w:val="24"/>
        </w:rPr>
        <w:t xml:space="preserve">Abuse of position - where a person abuses the </w:t>
      </w:r>
      <w:proofErr w:type="gramStart"/>
      <w:r w:rsidRPr="00431C3C">
        <w:rPr>
          <w:sz w:val="24"/>
          <w:szCs w:val="24"/>
        </w:rPr>
        <w:t>position</w:t>
      </w:r>
      <w:proofErr w:type="gramEnd"/>
      <w:r w:rsidRPr="00431C3C">
        <w:rPr>
          <w:sz w:val="24"/>
          <w:szCs w:val="24"/>
        </w:rPr>
        <w:t xml:space="preserve"> they hold to cause a gain to themselves or a loss to another person.</w:t>
      </w:r>
    </w:p>
    <w:p w14:paraId="3C676689" w14:textId="6008EFB8" w:rsidR="00C46FA6" w:rsidRPr="00431C3C" w:rsidRDefault="00C93261" w:rsidP="00431C3C">
      <w:pPr>
        <w:spacing w:after="160" w:line="259" w:lineRule="auto"/>
        <w:ind w:left="709" w:hanging="709"/>
        <w:rPr>
          <w:szCs w:val="24"/>
        </w:rPr>
      </w:pPr>
      <w:r>
        <w:rPr>
          <w:szCs w:val="24"/>
        </w:rPr>
        <w:t>3</w:t>
      </w:r>
      <w:r w:rsidR="00C46FA6" w:rsidRPr="00431C3C">
        <w:rPr>
          <w:szCs w:val="24"/>
        </w:rPr>
        <w:t>.3</w:t>
      </w:r>
      <w:r w:rsidR="00C46FA6" w:rsidRPr="00431C3C">
        <w:rPr>
          <w:szCs w:val="24"/>
        </w:rPr>
        <w:tab/>
        <w:t>Crucially, under the Fraud Act, the gain or loss does not have to have materialised for fraud to have been committed; it is the action and intent that creates the offence of a fraud.</w:t>
      </w:r>
    </w:p>
    <w:p w14:paraId="65D5675D" w14:textId="4D236267" w:rsidR="00C46FA6" w:rsidRPr="00431C3C" w:rsidRDefault="00C93261" w:rsidP="00431C3C">
      <w:pPr>
        <w:spacing w:after="160" w:line="259" w:lineRule="auto"/>
        <w:ind w:left="709" w:hanging="709"/>
        <w:rPr>
          <w:szCs w:val="24"/>
        </w:rPr>
      </w:pPr>
      <w:r>
        <w:rPr>
          <w:szCs w:val="24"/>
        </w:rPr>
        <w:lastRenderedPageBreak/>
        <w:t>3</w:t>
      </w:r>
      <w:r w:rsidR="00C46FA6" w:rsidRPr="00431C3C">
        <w:rPr>
          <w:szCs w:val="24"/>
        </w:rPr>
        <w:t>.4</w:t>
      </w:r>
      <w:r w:rsidR="00C46FA6" w:rsidRPr="00431C3C">
        <w:rPr>
          <w:szCs w:val="24"/>
        </w:rPr>
        <w:tab/>
        <w:t>Examples of fraud include (but are not limited to) submission of fictitious or inflated invoices, expense claims or timesheets, use of Council information or assets for personal gain, failure to declare relevant information and manipulation of quotes and tender submissions.</w:t>
      </w:r>
    </w:p>
    <w:p w14:paraId="46EB5392" w14:textId="77777777" w:rsidR="00C46FA6" w:rsidRPr="00E9708A" w:rsidRDefault="00C46FA6" w:rsidP="00C46FA6">
      <w:pPr>
        <w:pStyle w:val="Heading2"/>
        <w:spacing w:before="240" w:after="160"/>
        <w:rPr>
          <w:b/>
          <w:color w:val="auto"/>
          <w:sz w:val="28"/>
          <w:szCs w:val="28"/>
        </w:rPr>
      </w:pPr>
      <w:bookmarkStart w:id="33" w:name="_Toc134524631"/>
      <w:bookmarkStart w:id="34" w:name="_Toc173930149"/>
      <w:r w:rsidRPr="0046489C">
        <w:rPr>
          <w:b/>
          <w:color w:val="auto"/>
          <w:sz w:val="28"/>
          <w:szCs w:val="28"/>
        </w:rPr>
        <w:t>Bribery</w:t>
      </w:r>
      <w:bookmarkEnd w:id="33"/>
      <w:bookmarkEnd w:id="34"/>
    </w:p>
    <w:p w14:paraId="4CF1DA63" w14:textId="7B9886EF" w:rsidR="00C46FA6" w:rsidRPr="00431C3C" w:rsidRDefault="00C93261" w:rsidP="00431C3C">
      <w:pPr>
        <w:spacing w:after="160" w:line="259" w:lineRule="auto"/>
        <w:ind w:left="720" w:hanging="720"/>
        <w:rPr>
          <w:szCs w:val="24"/>
        </w:rPr>
      </w:pPr>
      <w:r>
        <w:t>3</w:t>
      </w:r>
      <w:r w:rsidR="00C46FA6">
        <w:t>.</w:t>
      </w:r>
      <w:r>
        <w:t>5</w:t>
      </w:r>
      <w:r w:rsidR="00C46FA6">
        <w:tab/>
      </w:r>
      <w:r w:rsidR="00C46FA6" w:rsidRPr="00431C3C">
        <w:rPr>
          <w:szCs w:val="24"/>
        </w:rPr>
        <w:t>Bribery means offering or giving someone a financial or other advantage to encourage them to perform their functions or activities improperly or rewarding someone for having already done so. This includes:</w:t>
      </w:r>
    </w:p>
    <w:p w14:paraId="7553D357" w14:textId="7A96D987" w:rsidR="00C46FA6" w:rsidRPr="00431C3C" w:rsidRDefault="00C46FA6" w:rsidP="00431C3C">
      <w:pPr>
        <w:pStyle w:val="ListParagraph"/>
        <w:numPr>
          <w:ilvl w:val="0"/>
          <w:numId w:val="3"/>
        </w:numPr>
        <w:spacing w:after="160" w:line="259" w:lineRule="auto"/>
        <w:ind w:left="1134" w:hanging="425"/>
        <w:contextualSpacing w:val="0"/>
        <w:rPr>
          <w:sz w:val="24"/>
          <w:szCs w:val="24"/>
        </w:rPr>
      </w:pPr>
      <w:r w:rsidRPr="00431C3C">
        <w:rPr>
          <w:sz w:val="24"/>
          <w:szCs w:val="24"/>
        </w:rPr>
        <w:t xml:space="preserve">Offering or giving a bribe to another </w:t>
      </w:r>
      <w:proofErr w:type="gramStart"/>
      <w:r w:rsidRPr="00431C3C">
        <w:rPr>
          <w:sz w:val="24"/>
          <w:szCs w:val="24"/>
        </w:rPr>
        <w:t>person;</w:t>
      </w:r>
      <w:proofErr w:type="gramEnd"/>
    </w:p>
    <w:p w14:paraId="2BDFA678" w14:textId="0823FB92" w:rsidR="00C46FA6" w:rsidRPr="00431C3C" w:rsidRDefault="00C46FA6" w:rsidP="00431C3C">
      <w:pPr>
        <w:pStyle w:val="ListParagraph"/>
        <w:numPr>
          <w:ilvl w:val="0"/>
          <w:numId w:val="3"/>
        </w:numPr>
        <w:spacing w:after="160" w:line="259" w:lineRule="auto"/>
        <w:ind w:left="1134" w:hanging="425"/>
        <w:contextualSpacing w:val="0"/>
        <w:rPr>
          <w:sz w:val="24"/>
          <w:szCs w:val="24"/>
        </w:rPr>
      </w:pPr>
      <w:r w:rsidRPr="00431C3C">
        <w:rPr>
          <w:sz w:val="24"/>
          <w:szCs w:val="24"/>
        </w:rPr>
        <w:t xml:space="preserve">Receiving or agreeing to receive a bribe from another </w:t>
      </w:r>
      <w:proofErr w:type="gramStart"/>
      <w:r w:rsidRPr="00431C3C">
        <w:rPr>
          <w:sz w:val="24"/>
          <w:szCs w:val="24"/>
        </w:rPr>
        <w:t>person;</w:t>
      </w:r>
      <w:proofErr w:type="gramEnd"/>
    </w:p>
    <w:p w14:paraId="3E0218CB" w14:textId="6776B653" w:rsidR="00C46FA6" w:rsidRPr="00431C3C" w:rsidRDefault="00C46FA6" w:rsidP="00431C3C">
      <w:pPr>
        <w:pStyle w:val="ListParagraph"/>
        <w:numPr>
          <w:ilvl w:val="0"/>
          <w:numId w:val="3"/>
        </w:numPr>
        <w:spacing w:after="160" w:line="259" w:lineRule="auto"/>
        <w:ind w:left="1134" w:hanging="425"/>
        <w:contextualSpacing w:val="0"/>
        <w:rPr>
          <w:sz w:val="24"/>
          <w:szCs w:val="24"/>
        </w:rPr>
      </w:pPr>
      <w:r w:rsidRPr="00431C3C">
        <w:rPr>
          <w:sz w:val="24"/>
          <w:szCs w:val="24"/>
        </w:rPr>
        <w:t>Facilitation payments (unlawful payments demanded by officials to perform or expedite the performance of their normal duties).</w:t>
      </w:r>
    </w:p>
    <w:p w14:paraId="717DFD5C" w14:textId="503D8763" w:rsidR="00C46FA6" w:rsidRPr="00431C3C" w:rsidRDefault="00C93261" w:rsidP="00431C3C">
      <w:pPr>
        <w:spacing w:after="160" w:line="259" w:lineRule="auto"/>
        <w:ind w:left="709" w:hanging="709"/>
        <w:rPr>
          <w:szCs w:val="24"/>
        </w:rPr>
      </w:pPr>
      <w:r>
        <w:rPr>
          <w:szCs w:val="24"/>
        </w:rPr>
        <w:t>3</w:t>
      </w:r>
      <w:r w:rsidR="00C46FA6" w:rsidRPr="00431C3C">
        <w:rPr>
          <w:szCs w:val="24"/>
        </w:rPr>
        <w:t>.</w:t>
      </w:r>
      <w:r>
        <w:rPr>
          <w:szCs w:val="24"/>
        </w:rPr>
        <w:t>6</w:t>
      </w:r>
      <w:r w:rsidR="00C46FA6" w:rsidRPr="00431C3C">
        <w:rPr>
          <w:szCs w:val="24"/>
        </w:rPr>
        <w:tab/>
        <w:t xml:space="preserve">The Council commits an offence if a person associated with it bribes another person for the Council's benefit. An "associated person" includes officers, elected Members, service providers and other partners.  </w:t>
      </w:r>
    </w:p>
    <w:p w14:paraId="096D958E" w14:textId="6A448F71" w:rsidR="00C46FA6" w:rsidRPr="00431C3C" w:rsidRDefault="00C93261" w:rsidP="00431C3C">
      <w:pPr>
        <w:spacing w:after="160" w:line="259" w:lineRule="auto"/>
        <w:ind w:left="709" w:hanging="709"/>
        <w:rPr>
          <w:szCs w:val="24"/>
        </w:rPr>
      </w:pPr>
      <w:r>
        <w:rPr>
          <w:szCs w:val="24"/>
        </w:rPr>
        <w:t>3</w:t>
      </w:r>
      <w:r w:rsidR="00C46FA6" w:rsidRPr="00431C3C">
        <w:rPr>
          <w:szCs w:val="24"/>
        </w:rPr>
        <w:t>.</w:t>
      </w:r>
      <w:r>
        <w:rPr>
          <w:szCs w:val="24"/>
        </w:rPr>
        <w:t>7</w:t>
      </w:r>
      <w:r w:rsidR="00C46FA6" w:rsidRPr="00431C3C">
        <w:rPr>
          <w:szCs w:val="24"/>
        </w:rPr>
        <w:tab/>
      </w:r>
      <w:r w:rsidR="00C46FA6" w:rsidRPr="00431C3C">
        <w:rPr>
          <w:szCs w:val="24"/>
        </w:rPr>
        <w:tab/>
        <w:t xml:space="preserve">Officers and elected Members involved in planning and procurement should be especially aware of the possibility that they may be targeted for attempted bribery. </w:t>
      </w:r>
    </w:p>
    <w:p w14:paraId="4C0F280D" w14:textId="77777777" w:rsidR="00C46FA6" w:rsidRPr="00B769DB" w:rsidRDefault="00C46FA6" w:rsidP="00C46FA6">
      <w:pPr>
        <w:pStyle w:val="Heading2"/>
        <w:spacing w:before="240" w:after="160"/>
        <w:rPr>
          <w:b/>
          <w:color w:val="auto"/>
          <w:sz w:val="28"/>
          <w:szCs w:val="28"/>
        </w:rPr>
      </w:pPr>
      <w:bookmarkStart w:id="35" w:name="_Toc134524632"/>
      <w:bookmarkStart w:id="36" w:name="_Toc173930150"/>
      <w:r w:rsidRPr="00B769DB">
        <w:rPr>
          <w:b/>
          <w:color w:val="auto"/>
          <w:sz w:val="28"/>
          <w:szCs w:val="28"/>
        </w:rPr>
        <w:t>Corruption</w:t>
      </w:r>
      <w:bookmarkEnd w:id="35"/>
      <w:bookmarkEnd w:id="36"/>
    </w:p>
    <w:p w14:paraId="7C804ECA" w14:textId="1330EA72" w:rsidR="00C46FA6" w:rsidRDefault="00C93261" w:rsidP="00431C3C">
      <w:pPr>
        <w:spacing w:after="160" w:line="259" w:lineRule="auto"/>
        <w:ind w:left="709" w:hanging="709"/>
      </w:pPr>
      <w:r>
        <w:t>3.8</w:t>
      </w:r>
      <w:r w:rsidR="00C46FA6">
        <w:tab/>
      </w:r>
      <w:r w:rsidR="00C46FA6" w:rsidRPr="00B769DB">
        <w:t xml:space="preserve">Corruption is the </w:t>
      </w:r>
      <w:r w:rsidR="00560DD8">
        <w:t xml:space="preserve">deliberate misuse of </w:t>
      </w:r>
      <w:r w:rsidR="00D43668">
        <w:t>a</w:t>
      </w:r>
      <w:r w:rsidR="00560DD8">
        <w:t xml:space="preserve"> position for direct or indirect personal gain. Corruption includes </w:t>
      </w:r>
      <w:r w:rsidR="00C46FA6" w:rsidRPr="00B769DB">
        <w:t>offering, giving, soliciting or acceptance of an inducement or reward which may influence any person to act inappropriately. </w:t>
      </w:r>
    </w:p>
    <w:p w14:paraId="615B93F1" w14:textId="77777777" w:rsidR="00C46FA6" w:rsidRPr="002F1286" w:rsidRDefault="00C46FA6" w:rsidP="00C46FA6">
      <w:pPr>
        <w:pStyle w:val="Heading2"/>
        <w:spacing w:before="240" w:after="160"/>
        <w:rPr>
          <w:b/>
          <w:color w:val="auto"/>
          <w:sz w:val="28"/>
          <w:szCs w:val="28"/>
        </w:rPr>
      </w:pPr>
      <w:bookmarkStart w:id="37" w:name="_Toc134524633"/>
      <w:bookmarkStart w:id="38" w:name="_Toc173930151"/>
      <w:r w:rsidRPr="002F1286">
        <w:rPr>
          <w:b/>
          <w:color w:val="auto"/>
          <w:sz w:val="28"/>
          <w:szCs w:val="28"/>
        </w:rPr>
        <w:t>Money laundering</w:t>
      </w:r>
      <w:bookmarkEnd w:id="37"/>
      <w:bookmarkEnd w:id="38"/>
    </w:p>
    <w:p w14:paraId="1147686F" w14:textId="653BCD95" w:rsidR="00C46FA6" w:rsidRPr="00431C3C" w:rsidRDefault="00C93261" w:rsidP="00431C3C">
      <w:pPr>
        <w:spacing w:after="160" w:line="259" w:lineRule="auto"/>
        <w:ind w:left="720" w:hanging="720"/>
        <w:rPr>
          <w:szCs w:val="24"/>
        </w:rPr>
      </w:pPr>
      <w:r>
        <w:t>3.9</w:t>
      </w:r>
      <w:r w:rsidR="00C46FA6">
        <w:tab/>
      </w:r>
      <w:r w:rsidR="00C46FA6" w:rsidRPr="00431C3C">
        <w:rPr>
          <w:szCs w:val="24"/>
        </w:rPr>
        <w:t>Money laundering is the process by which criminally obtained money or other criminal property are exchanged for "clean" money or other assets with no obvious link to their criminal origins. </w:t>
      </w:r>
    </w:p>
    <w:p w14:paraId="7B7E22AB" w14:textId="47C29C81" w:rsidR="00C46FA6" w:rsidRPr="00431C3C" w:rsidRDefault="00C93261" w:rsidP="00431C3C">
      <w:pPr>
        <w:spacing w:after="160" w:line="259" w:lineRule="auto"/>
        <w:ind w:left="720" w:hanging="720"/>
        <w:rPr>
          <w:szCs w:val="24"/>
        </w:rPr>
      </w:pPr>
      <w:r>
        <w:rPr>
          <w:szCs w:val="24"/>
        </w:rPr>
        <w:t>3.10</w:t>
      </w:r>
      <w:r w:rsidR="00C46FA6" w:rsidRPr="00431C3C">
        <w:rPr>
          <w:szCs w:val="24"/>
        </w:rPr>
        <w:tab/>
        <w:t>The formal definition of money laundering is set out in the Proceeds of Crime Act 2002 as:</w:t>
      </w:r>
    </w:p>
    <w:p w14:paraId="3104EABD" w14:textId="77777777" w:rsidR="00C46FA6" w:rsidRPr="00431C3C" w:rsidRDefault="00C46FA6" w:rsidP="00431C3C">
      <w:pPr>
        <w:pStyle w:val="ListParagraph"/>
        <w:numPr>
          <w:ilvl w:val="0"/>
          <w:numId w:val="4"/>
        </w:numPr>
        <w:spacing w:after="160" w:line="259" w:lineRule="auto"/>
        <w:ind w:left="1134" w:hanging="425"/>
        <w:contextualSpacing w:val="0"/>
        <w:rPr>
          <w:sz w:val="24"/>
          <w:szCs w:val="24"/>
        </w:rPr>
      </w:pPr>
      <w:r w:rsidRPr="00431C3C">
        <w:rPr>
          <w:sz w:val="24"/>
          <w:szCs w:val="24"/>
        </w:rPr>
        <w:t xml:space="preserve">The process by which the proceeds of crime </w:t>
      </w:r>
      <w:proofErr w:type="gramStart"/>
      <w:r w:rsidRPr="00431C3C">
        <w:rPr>
          <w:sz w:val="24"/>
          <w:szCs w:val="24"/>
        </w:rPr>
        <w:t>are;</w:t>
      </w:r>
      <w:proofErr w:type="gramEnd"/>
      <w:r w:rsidRPr="00431C3C">
        <w:rPr>
          <w:sz w:val="24"/>
          <w:szCs w:val="24"/>
        </w:rPr>
        <w:t xml:space="preserve"> concealed, disguised, converted, transferred or removed from England, Wales, Scotland or Northern Ireland.</w:t>
      </w:r>
    </w:p>
    <w:p w14:paraId="24AE2ECD" w14:textId="77777777" w:rsidR="00C46FA6" w:rsidRPr="00431C3C" w:rsidRDefault="00C46FA6" w:rsidP="00431C3C">
      <w:pPr>
        <w:pStyle w:val="ListParagraph"/>
        <w:numPr>
          <w:ilvl w:val="0"/>
          <w:numId w:val="4"/>
        </w:numPr>
        <w:spacing w:after="160" w:line="259" w:lineRule="auto"/>
        <w:ind w:left="1134" w:hanging="425"/>
        <w:contextualSpacing w:val="0"/>
        <w:rPr>
          <w:sz w:val="24"/>
          <w:szCs w:val="24"/>
        </w:rPr>
      </w:pPr>
      <w:r w:rsidRPr="00431C3C">
        <w:rPr>
          <w:sz w:val="24"/>
          <w:szCs w:val="24"/>
        </w:rPr>
        <w:t>Being involved in an arrangement which a person knows or suspects facilitates the acquisition, retention, use or control of criminal property.</w:t>
      </w:r>
    </w:p>
    <w:p w14:paraId="494635A7" w14:textId="77777777" w:rsidR="00C46FA6" w:rsidRPr="00431C3C" w:rsidRDefault="00C46FA6" w:rsidP="00431C3C">
      <w:pPr>
        <w:pStyle w:val="ListParagraph"/>
        <w:numPr>
          <w:ilvl w:val="0"/>
          <w:numId w:val="4"/>
        </w:numPr>
        <w:spacing w:after="160" w:line="259" w:lineRule="auto"/>
        <w:ind w:left="1134" w:hanging="425"/>
        <w:contextualSpacing w:val="0"/>
        <w:rPr>
          <w:sz w:val="24"/>
          <w:szCs w:val="24"/>
        </w:rPr>
      </w:pPr>
      <w:r w:rsidRPr="00431C3C">
        <w:rPr>
          <w:sz w:val="24"/>
          <w:szCs w:val="24"/>
        </w:rPr>
        <w:t>Acquiring, using or possessing criminal property.</w:t>
      </w:r>
    </w:p>
    <w:p w14:paraId="258536F0" w14:textId="57D6BE32" w:rsidR="00C46FA6" w:rsidRPr="00431C3C" w:rsidRDefault="00C93261" w:rsidP="00431C3C">
      <w:pPr>
        <w:spacing w:after="160" w:line="259" w:lineRule="auto"/>
        <w:rPr>
          <w:szCs w:val="24"/>
        </w:rPr>
      </w:pPr>
      <w:r>
        <w:rPr>
          <w:szCs w:val="24"/>
        </w:rPr>
        <w:t>3.11</w:t>
      </w:r>
      <w:r w:rsidR="00C46FA6" w:rsidRPr="00431C3C">
        <w:rPr>
          <w:szCs w:val="24"/>
        </w:rPr>
        <w:tab/>
        <w:t>There are also secondary offences of: </w:t>
      </w:r>
    </w:p>
    <w:p w14:paraId="029964EA" w14:textId="77777777" w:rsidR="00C46FA6" w:rsidRPr="00431C3C" w:rsidRDefault="00C46FA6" w:rsidP="00431C3C">
      <w:pPr>
        <w:pStyle w:val="ListParagraph"/>
        <w:numPr>
          <w:ilvl w:val="0"/>
          <w:numId w:val="5"/>
        </w:numPr>
        <w:spacing w:after="160" w:line="259" w:lineRule="auto"/>
        <w:ind w:left="1134" w:hanging="425"/>
        <w:contextualSpacing w:val="0"/>
        <w:rPr>
          <w:sz w:val="24"/>
          <w:szCs w:val="24"/>
        </w:rPr>
      </w:pPr>
      <w:r w:rsidRPr="00431C3C">
        <w:rPr>
          <w:sz w:val="24"/>
          <w:szCs w:val="24"/>
        </w:rPr>
        <w:t>Failure to disclose money laundering offences. </w:t>
      </w:r>
    </w:p>
    <w:p w14:paraId="51C122AC" w14:textId="77777777" w:rsidR="00C46FA6" w:rsidRPr="00431C3C" w:rsidRDefault="00C46FA6" w:rsidP="00431C3C">
      <w:pPr>
        <w:pStyle w:val="ListParagraph"/>
        <w:numPr>
          <w:ilvl w:val="0"/>
          <w:numId w:val="5"/>
        </w:numPr>
        <w:spacing w:after="160" w:line="259" w:lineRule="auto"/>
        <w:ind w:left="1134" w:hanging="425"/>
        <w:contextualSpacing w:val="0"/>
        <w:rPr>
          <w:sz w:val="24"/>
          <w:szCs w:val="24"/>
        </w:rPr>
      </w:pPr>
      <w:r w:rsidRPr="00431C3C">
        <w:rPr>
          <w:sz w:val="24"/>
          <w:szCs w:val="24"/>
        </w:rPr>
        <w:lastRenderedPageBreak/>
        <w:t>Tipping off a suspect, either directly or indirectly. </w:t>
      </w:r>
    </w:p>
    <w:p w14:paraId="795C0D21" w14:textId="77777777" w:rsidR="00C46FA6" w:rsidRPr="00431C3C" w:rsidRDefault="00C46FA6" w:rsidP="00431C3C">
      <w:pPr>
        <w:pStyle w:val="ListParagraph"/>
        <w:numPr>
          <w:ilvl w:val="0"/>
          <w:numId w:val="5"/>
        </w:numPr>
        <w:spacing w:after="160" w:line="259" w:lineRule="auto"/>
        <w:ind w:left="1134" w:hanging="425"/>
        <w:contextualSpacing w:val="0"/>
        <w:rPr>
          <w:sz w:val="24"/>
          <w:szCs w:val="24"/>
        </w:rPr>
      </w:pPr>
      <w:r w:rsidRPr="00431C3C">
        <w:rPr>
          <w:sz w:val="24"/>
          <w:szCs w:val="24"/>
        </w:rPr>
        <w:t>Prejudicing an investigation.</w:t>
      </w:r>
    </w:p>
    <w:p w14:paraId="5B70AA5D" w14:textId="77777777" w:rsidR="00C46FA6" w:rsidRPr="002F1286" w:rsidRDefault="00C46FA6" w:rsidP="00C46FA6">
      <w:pPr>
        <w:pStyle w:val="Heading2"/>
        <w:spacing w:before="240" w:after="160"/>
        <w:rPr>
          <w:b/>
          <w:color w:val="auto"/>
          <w:sz w:val="28"/>
          <w:szCs w:val="28"/>
        </w:rPr>
      </w:pPr>
      <w:bookmarkStart w:id="39" w:name="_Toc134524634"/>
      <w:bookmarkStart w:id="40" w:name="_Toc173930152"/>
      <w:r w:rsidRPr="002F1286">
        <w:rPr>
          <w:b/>
          <w:color w:val="auto"/>
          <w:sz w:val="28"/>
          <w:szCs w:val="28"/>
        </w:rPr>
        <w:t>Tax evasion</w:t>
      </w:r>
      <w:bookmarkEnd w:id="39"/>
      <w:bookmarkEnd w:id="40"/>
    </w:p>
    <w:p w14:paraId="0C44A9E6" w14:textId="62E9EFE3" w:rsidR="00C46FA6" w:rsidRPr="002F1286" w:rsidRDefault="00C93261" w:rsidP="00431C3C">
      <w:pPr>
        <w:spacing w:after="160" w:line="259" w:lineRule="auto"/>
        <w:ind w:left="720" w:hanging="720"/>
      </w:pPr>
      <w:r>
        <w:t>3.12</w:t>
      </w:r>
      <w:r w:rsidR="00C46FA6">
        <w:tab/>
      </w:r>
      <w:r w:rsidR="00C46FA6" w:rsidRPr="002F1286">
        <w:t>Tax evasion means the offence of cheating the public revenue or fraudulently evading UK tax and is a criminal offence. The offence requires deliberate action, or omission with dishonest intent. For the purposes of this policy tax evasion includes foreign tax evasion.</w:t>
      </w:r>
    </w:p>
    <w:p w14:paraId="4630E62B" w14:textId="3379A5C7" w:rsidR="00D43668" w:rsidRDefault="00C93261" w:rsidP="002562C8">
      <w:pPr>
        <w:spacing w:after="160" w:line="259" w:lineRule="auto"/>
        <w:ind w:left="720" w:hanging="720"/>
      </w:pPr>
      <w:r>
        <w:t>3.13</w:t>
      </w:r>
      <w:r w:rsidR="00C46FA6">
        <w:tab/>
      </w:r>
      <w:r w:rsidR="00C46FA6" w:rsidRPr="002F1286">
        <w:t>Tax evasion facilitation means being knowingly concerned in, or taking steps with a view to, the fraudulent evasion of tax (whether UK tax or tax in a foreign country) by another person, or aiding, abetting, counselling or procuring the commission of that offence. Tax evasion facilitation is a criminal offence, where it is done deliberately and dishonestly.</w:t>
      </w:r>
    </w:p>
    <w:p w14:paraId="5CD9884D" w14:textId="77777777" w:rsidR="00D43668" w:rsidRDefault="00D43668">
      <w:pPr>
        <w:spacing w:after="160" w:line="259" w:lineRule="auto"/>
      </w:pPr>
      <w:r>
        <w:br w:type="page"/>
      </w:r>
    </w:p>
    <w:p w14:paraId="09E79D80" w14:textId="41787BC4" w:rsidR="00E82CC1" w:rsidRPr="002562C8" w:rsidRDefault="00DC3801" w:rsidP="002562C8">
      <w:pPr>
        <w:spacing w:after="160" w:line="259" w:lineRule="auto"/>
        <w:ind w:left="720" w:hanging="720"/>
        <w:rPr>
          <w:b/>
          <w:bCs/>
        </w:rPr>
      </w:pPr>
      <w:r w:rsidRPr="002562C8">
        <w:rPr>
          <w:b/>
          <w:bCs/>
          <w:sz w:val="32"/>
          <w:szCs w:val="32"/>
        </w:rPr>
        <w:lastRenderedPageBreak/>
        <w:t>4</w:t>
      </w:r>
      <w:r w:rsidR="00E82CC1" w:rsidRPr="002562C8">
        <w:rPr>
          <w:b/>
          <w:bCs/>
          <w:sz w:val="32"/>
          <w:szCs w:val="32"/>
        </w:rPr>
        <w:t xml:space="preserve"> </w:t>
      </w:r>
      <w:r w:rsidRPr="002562C8">
        <w:rPr>
          <w:b/>
          <w:bCs/>
          <w:sz w:val="32"/>
          <w:szCs w:val="32"/>
        </w:rPr>
        <w:t>Strategic Approach</w:t>
      </w:r>
    </w:p>
    <w:p w14:paraId="5724DEA5" w14:textId="77777777" w:rsidR="00466B7C" w:rsidRDefault="00DC3801" w:rsidP="006430AA">
      <w:pPr>
        <w:spacing w:after="160" w:line="259" w:lineRule="auto"/>
        <w:ind w:left="567" w:hanging="567"/>
        <w:rPr>
          <w:szCs w:val="24"/>
        </w:rPr>
      </w:pPr>
      <w:r>
        <w:rPr>
          <w:szCs w:val="24"/>
        </w:rPr>
        <w:t>4.1</w:t>
      </w:r>
      <w:r>
        <w:rPr>
          <w:szCs w:val="24"/>
        </w:rPr>
        <w:tab/>
      </w:r>
      <w:r w:rsidR="003816E2" w:rsidRPr="00431C3C">
        <w:rPr>
          <w:szCs w:val="24"/>
        </w:rPr>
        <w:t>Th</w:t>
      </w:r>
      <w:r w:rsidR="003816E2">
        <w:rPr>
          <w:szCs w:val="24"/>
        </w:rPr>
        <w:t xml:space="preserve">is strategy aligns to the </w:t>
      </w:r>
      <w:r w:rsidR="0044589D">
        <w:rPr>
          <w:szCs w:val="24"/>
        </w:rPr>
        <w:t xml:space="preserve">specifications of the </w:t>
      </w:r>
      <w:r w:rsidR="003816E2">
        <w:rPr>
          <w:szCs w:val="24"/>
        </w:rPr>
        <w:t xml:space="preserve">Fighting Fraud and Corruption Locally 2022 </w:t>
      </w:r>
      <w:r w:rsidR="0044589D">
        <w:rPr>
          <w:szCs w:val="24"/>
        </w:rPr>
        <w:t>C</w:t>
      </w:r>
      <w:r w:rsidR="003816E2">
        <w:rPr>
          <w:szCs w:val="24"/>
        </w:rPr>
        <w:t xml:space="preserve">ounter-fraud </w:t>
      </w:r>
      <w:r w:rsidR="0044589D">
        <w:rPr>
          <w:szCs w:val="24"/>
        </w:rPr>
        <w:t>&amp;</w:t>
      </w:r>
      <w:r w:rsidR="003816E2">
        <w:rPr>
          <w:szCs w:val="24"/>
        </w:rPr>
        <w:t xml:space="preserve"> </w:t>
      </w:r>
      <w:r w:rsidR="0044589D">
        <w:rPr>
          <w:szCs w:val="24"/>
        </w:rPr>
        <w:t>C</w:t>
      </w:r>
      <w:r w:rsidR="003816E2">
        <w:rPr>
          <w:szCs w:val="24"/>
        </w:rPr>
        <w:t xml:space="preserve">orruption </w:t>
      </w:r>
      <w:r w:rsidR="0044589D">
        <w:rPr>
          <w:szCs w:val="24"/>
        </w:rPr>
        <w:t>S</w:t>
      </w:r>
      <w:r w:rsidR="003816E2">
        <w:rPr>
          <w:szCs w:val="24"/>
        </w:rPr>
        <w:t>trategy for local government,</w:t>
      </w:r>
      <w:r w:rsidR="00227CFE">
        <w:rPr>
          <w:szCs w:val="24"/>
        </w:rPr>
        <w:t xml:space="preserve"> including</w:t>
      </w:r>
      <w:r w:rsidR="003816E2">
        <w:rPr>
          <w:szCs w:val="24"/>
        </w:rPr>
        <w:t xml:space="preserve"> adopt</w:t>
      </w:r>
      <w:r w:rsidR="00227CFE">
        <w:rPr>
          <w:szCs w:val="24"/>
        </w:rPr>
        <w:t>ion and alignment of</w:t>
      </w:r>
      <w:r w:rsidR="003816E2">
        <w:rPr>
          <w:szCs w:val="24"/>
        </w:rPr>
        <w:t xml:space="preserve"> the </w:t>
      </w:r>
      <w:r w:rsidR="007351AE">
        <w:rPr>
          <w:szCs w:val="24"/>
        </w:rPr>
        <w:t>four</w:t>
      </w:r>
      <w:r w:rsidR="003816E2">
        <w:rPr>
          <w:szCs w:val="24"/>
        </w:rPr>
        <w:t xml:space="preserve"> pillars of</w:t>
      </w:r>
      <w:r w:rsidR="00227CFE">
        <w:rPr>
          <w:szCs w:val="24"/>
        </w:rPr>
        <w:t xml:space="preserve"> counter-fraud</w:t>
      </w:r>
      <w:r w:rsidR="003816E2">
        <w:rPr>
          <w:szCs w:val="24"/>
        </w:rPr>
        <w:t xml:space="preserve"> activity</w:t>
      </w:r>
      <w:r w:rsidR="00227CFE">
        <w:rPr>
          <w:szCs w:val="24"/>
        </w:rPr>
        <w:t>.</w:t>
      </w:r>
    </w:p>
    <w:p w14:paraId="4A0FDD8F" w14:textId="44E66E5E" w:rsidR="002562C8" w:rsidRPr="004B4816" w:rsidRDefault="00D769B8" w:rsidP="004B4816">
      <w:pPr>
        <w:pStyle w:val="NoSpacing"/>
      </w:pPr>
      <w:r w:rsidRPr="009804EE">
        <w:rPr>
          <w:noProof/>
        </w:rPr>
        <w:drawing>
          <wp:inline distT="0" distB="0" distL="0" distR="0" wp14:anchorId="5E13949C" wp14:editId="484EEE33">
            <wp:extent cx="6011112" cy="3886200"/>
            <wp:effectExtent l="0" t="0" r="8890" b="0"/>
            <wp:docPr id="141999744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97443" name="Picture 1" descr="A diagram of a diagram&#10;&#10;AI-generated content may be incorrect."/>
                    <pic:cNvPicPr/>
                  </pic:nvPicPr>
                  <pic:blipFill>
                    <a:blip r:embed="rId12"/>
                    <a:stretch>
                      <a:fillRect/>
                    </a:stretch>
                  </pic:blipFill>
                  <pic:spPr>
                    <a:xfrm>
                      <a:off x="0" y="0"/>
                      <a:ext cx="6013212" cy="3887558"/>
                    </a:xfrm>
                    <a:prstGeom prst="rect">
                      <a:avLst/>
                    </a:prstGeom>
                  </pic:spPr>
                </pic:pic>
              </a:graphicData>
            </a:graphic>
          </wp:inline>
        </w:drawing>
      </w:r>
    </w:p>
    <w:p w14:paraId="49390E87" w14:textId="59BC711D" w:rsidR="00DC3801" w:rsidRPr="001254CC" w:rsidRDefault="00AC319F" w:rsidP="00C60D1D">
      <w:pPr>
        <w:pStyle w:val="Heading1"/>
        <w:tabs>
          <w:tab w:val="left" w:pos="709"/>
        </w:tabs>
        <w:spacing w:before="480" w:after="240"/>
        <w:rPr>
          <w:sz w:val="32"/>
          <w:szCs w:val="32"/>
        </w:rPr>
      </w:pPr>
      <w:r>
        <w:rPr>
          <w:sz w:val="32"/>
          <w:szCs w:val="32"/>
        </w:rPr>
        <w:tab/>
      </w:r>
      <w:r w:rsidR="00C60D1D">
        <w:rPr>
          <w:sz w:val="32"/>
          <w:szCs w:val="32"/>
        </w:rPr>
        <w:t>Governance</w:t>
      </w:r>
      <w:r w:rsidR="003D4C9F">
        <w:rPr>
          <w:sz w:val="32"/>
          <w:szCs w:val="32"/>
        </w:rPr>
        <w:t xml:space="preserve"> &amp; Culture (Pillar 1 – Govern)</w:t>
      </w:r>
    </w:p>
    <w:p w14:paraId="68F95C3F" w14:textId="4B5F2AD9" w:rsidR="00446511" w:rsidRPr="00446511" w:rsidRDefault="00446511" w:rsidP="00446511">
      <w:pPr>
        <w:spacing w:after="160" w:line="259" w:lineRule="auto"/>
        <w:ind w:left="720" w:hanging="720"/>
        <w:rPr>
          <w:u w:val="single"/>
        </w:rPr>
      </w:pPr>
      <w:r>
        <w:tab/>
      </w:r>
      <w:r w:rsidRPr="00446511">
        <w:rPr>
          <w:u w:val="single"/>
        </w:rPr>
        <w:t>Corporate Framework</w:t>
      </w:r>
    </w:p>
    <w:p w14:paraId="5B092648" w14:textId="3B1105A4" w:rsidR="00446511" w:rsidRPr="00B85915" w:rsidRDefault="00446511" w:rsidP="00446511">
      <w:pPr>
        <w:spacing w:after="160" w:line="259" w:lineRule="auto"/>
        <w:ind w:left="720" w:hanging="720"/>
        <w:rPr>
          <w:szCs w:val="24"/>
        </w:rPr>
      </w:pPr>
      <w:r>
        <w:t xml:space="preserve">4.2 </w:t>
      </w:r>
      <w:r>
        <w:tab/>
        <w:t xml:space="preserve">The Council expects that elected Members and officers will lead by example in ensuring adherence to all legal requirements, contract and financial procedure rules, codes of conduct and best practice. There are a range of interrelated policies and procedures that provide a corporate framework to counter fraudulent activity. These have been formulated with regard to the relevant legislative requirements </w:t>
      </w:r>
      <w:r w:rsidRPr="00B85915">
        <w:rPr>
          <w:szCs w:val="24"/>
        </w:rPr>
        <w:t xml:space="preserve">and include: </w:t>
      </w:r>
    </w:p>
    <w:p w14:paraId="090E8AF3" w14:textId="77777777" w:rsidR="00446511" w:rsidRDefault="00446511" w:rsidP="00446511">
      <w:pPr>
        <w:pStyle w:val="ListParagraph"/>
        <w:numPr>
          <w:ilvl w:val="0"/>
          <w:numId w:val="6"/>
        </w:numPr>
        <w:spacing w:after="160" w:line="259" w:lineRule="auto"/>
        <w:ind w:left="1276" w:hanging="425"/>
        <w:rPr>
          <w:sz w:val="24"/>
          <w:szCs w:val="24"/>
        </w:rPr>
      </w:pPr>
      <w:r>
        <w:rPr>
          <w:sz w:val="24"/>
          <w:szCs w:val="24"/>
        </w:rPr>
        <w:t>Constitution</w:t>
      </w:r>
    </w:p>
    <w:p w14:paraId="0DF54A3F" w14:textId="77777777" w:rsidR="00446511" w:rsidRPr="00B85915" w:rsidRDefault="00446511" w:rsidP="00446511">
      <w:pPr>
        <w:pStyle w:val="ListParagraph"/>
        <w:numPr>
          <w:ilvl w:val="0"/>
          <w:numId w:val="6"/>
        </w:numPr>
        <w:spacing w:after="160" w:line="259" w:lineRule="auto"/>
        <w:ind w:left="1276" w:hanging="425"/>
        <w:rPr>
          <w:sz w:val="24"/>
          <w:szCs w:val="24"/>
        </w:rPr>
      </w:pPr>
      <w:r w:rsidRPr="00B85915">
        <w:rPr>
          <w:sz w:val="24"/>
          <w:szCs w:val="24"/>
        </w:rPr>
        <w:t xml:space="preserve">Codes of conduct for officers and members </w:t>
      </w:r>
    </w:p>
    <w:p w14:paraId="162E0EAF" w14:textId="77777777" w:rsidR="00446511" w:rsidRPr="00B85915" w:rsidRDefault="00446511" w:rsidP="00446511">
      <w:pPr>
        <w:pStyle w:val="ListParagraph"/>
        <w:numPr>
          <w:ilvl w:val="0"/>
          <w:numId w:val="6"/>
        </w:numPr>
        <w:spacing w:after="160" w:line="259" w:lineRule="auto"/>
        <w:ind w:left="1276" w:hanging="425"/>
        <w:rPr>
          <w:sz w:val="24"/>
          <w:szCs w:val="24"/>
        </w:rPr>
      </w:pPr>
      <w:r w:rsidRPr="00B85915">
        <w:rPr>
          <w:sz w:val="24"/>
          <w:szCs w:val="24"/>
        </w:rPr>
        <w:t xml:space="preserve">Code of Good Practice for Members involved in the Planning Process </w:t>
      </w:r>
    </w:p>
    <w:p w14:paraId="7FF60119" w14:textId="2EDAE41C" w:rsidR="00446511" w:rsidRPr="00B85915" w:rsidRDefault="00446511" w:rsidP="00446511">
      <w:pPr>
        <w:pStyle w:val="ListParagraph"/>
        <w:numPr>
          <w:ilvl w:val="0"/>
          <w:numId w:val="6"/>
        </w:numPr>
        <w:spacing w:after="160" w:line="259" w:lineRule="auto"/>
        <w:ind w:left="1276" w:hanging="425"/>
        <w:rPr>
          <w:sz w:val="24"/>
          <w:szCs w:val="24"/>
        </w:rPr>
      </w:pPr>
      <w:r w:rsidRPr="00B85915">
        <w:rPr>
          <w:sz w:val="24"/>
          <w:szCs w:val="24"/>
        </w:rPr>
        <w:t>Appointment of statutory officers</w:t>
      </w:r>
    </w:p>
    <w:p w14:paraId="1B951EC2" w14:textId="1E6DCDF5" w:rsidR="00446511" w:rsidRPr="00B85915" w:rsidRDefault="00446511" w:rsidP="00446511">
      <w:pPr>
        <w:pStyle w:val="ListParagraph"/>
        <w:numPr>
          <w:ilvl w:val="0"/>
          <w:numId w:val="6"/>
        </w:numPr>
        <w:spacing w:after="160" w:line="259" w:lineRule="auto"/>
        <w:ind w:left="1276" w:hanging="425"/>
        <w:rPr>
          <w:sz w:val="24"/>
          <w:szCs w:val="24"/>
        </w:rPr>
      </w:pPr>
      <w:r w:rsidRPr="00B85915">
        <w:rPr>
          <w:sz w:val="24"/>
          <w:szCs w:val="24"/>
        </w:rPr>
        <w:t>Finance Procedure Rules</w:t>
      </w:r>
    </w:p>
    <w:p w14:paraId="42C9C9EC" w14:textId="396EF695" w:rsidR="00446511" w:rsidRPr="00B85915" w:rsidRDefault="00446511" w:rsidP="00446511">
      <w:pPr>
        <w:pStyle w:val="ListParagraph"/>
        <w:numPr>
          <w:ilvl w:val="0"/>
          <w:numId w:val="6"/>
        </w:numPr>
        <w:spacing w:after="160" w:line="259" w:lineRule="auto"/>
        <w:ind w:left="1276" w:hanging="425"/>
        <w:rPr>
          <w:sz w:val="24"/>
          <w:szCs w:val="24"/>
        </w:rPr>
      </w:pPr>
      <w:r w:rsidRPr="00B85915">
        <w:rPr>
          <w:sz w:val="24"/>
          <w:szCs w:val="24"/>
        </w:rPr>
        <w:t>Contract Procedure Rules</w:t>
      </w:r>
    </w:p>
    <w:p w14:paraId="52544D95" w14:textId="399EA638" w:rsidR="00446511" w:rsidRPr="00B85915" w:rsidRDefault="00446511" w:rsidP="00446511">
      <w:pPr>
        <w:pStyle w:val="ListParagraph"/>
        <w:numPr>
          <w:ilvl w:val="0"/>
          <w:numId w:val="6"/>
        </w:numPr>
        <w:spacing w:after="160" w:line="259" w:lineRule="auto"/>
        <w:ind w:left="1276" w:hanging="425"/>
        <w:rPr>
          <w:sz w:val="24"/>
          <w:szCs w:val="24"/>
        </w:rPr>
      </w:pPr>
      <w:r w:rsidRPr="00B85915">
        <w:rPr>
          <w:sz w:val="24"/>
          <w:szCs w:val="24"/>
        </w:rPr>
        <w:t>Recruitment and Selection Policy</w:t>
      </w:r>
    </w:p>
    <w:p w14:paraId="073127B9" w14:textId="1CC1065C" w:rsidR="00446511" w:rsidRPr="00B85915" w:rsidRDefault="00446511" w:rsidP="00446511">
      <w:pPr>
        <w:pStyle w:val="ListParagraph"/>
        <w:numPr>
          <w:ilvl w:val="0"/>
          <w:numId w:val="6"/>
        </w:numPr>
        <w:spacing w:after="160" w:line="259" w:lineRule="auto"/>
        <w:ind w:left="1276" w:hanging="425"/>
        <w:rPr>
          <w:sz w:val="24"/>
          <w:szCs w:val="24"/>
        </w:rPr>
      </w:pPr>
      <w:r w:rsidRPr="00B85915">
        <w:rPr>
          <w:sz w:val="24"/>
          <w:szCs w:val="24"/>
        </w:rPr>
        <w:t>Disciplin</w:t>
      </w:r>
      <w:r>
        <w:rPr>
          <w:sz w:val="24"/>
          <w:szCs w:val="24"/>
        </w:rPr>
        <w:t>ary</w:t>
      </w:r>
      <w:r w:rsidRPr="00B85915">
        <w:rPr>
          <w:sz w:val="24"/>
          <w:szCs w:val="24"/>
        </w:rPr>
        <w:t xml:space="preserve"> Procedure</w:t>
      </w:r>
    </w:p>
    <w:p w14:paraId="03CD887A" w14:textId="77777777" w:rsidR="00446511" w:rsidRPr="00011378" w:rsidRDefault="00446511" w:rsidP="00446511">
      <w:pPr>
        <w:pStyle w:val="ListParagraph"/>
        <w:numPr>
          <w:ilvl w:val="0"/>
          <w:numId w:val="6"/>
        </w:numPr>
        <w:spacing w:after="160" w:line="259" w:lineRule="auto"/>
        <w:ind w:left="1276" w:hanging="425"/>
        <w:rPr>
          <w:sz w:val="24"/>
          <w:szCs w:val="24"/>
        </w:rPr>
      </w:pPr>
      <w:r w:rsidRPr="00011378">
        <w:rPr>
          <w:sz w:val="24"/>
          <w:szCs w:val="24"/>
        </w:rPr>
        <w:lastRenderedPageBreak/>
        <w:t>Confidential Reporting Policy</w:t>
      </w:r>
    </w:p>
    <w:p w14:paraId="7EF9607F" w14:textId="77777777" w:rsidR="00446511" w:rsidRPr="00011378" w:rsidRDefault="00446511" w:rsidP="00446511">
      <w:pPr>
        <w:pStyle w:val="ListParagraph"/>
        <w:numPr>
          <w:ilvl w:val="0"/>
          <w:numId w:val="6"/>
        </w:numPr>
        <w:spacing w:after="160" w:line="259" w:lineRule="auto"/>
        <w:ind w:left="1276" w:hanging="425"/>
        <w:rPr>
          <w:sz w:val="24"/>
          <w:szCs w:val="24"/>
        </w:rPr>
      </w:pPr>
      <w:r w:rsidRPr="00011378">
        <w:rPr>
          <w:sz w:val="24"/>
          <w:szCs w:val="24"/>
        </w:rPr>
        <w:t>Data Protection Policy</w:t>
      </w:r>
    </w:p>
    <w:p w14:paraId="3FF7E079" w14:textId="77777777" w:rsidR="00446511" w:rsidRPr="00011378" w:rsidRDefault="00446511" w:rsidP="00446511">
      <w:pPr>
        <w:pStyle w:val="ListParagraph"/>
        <w:numPr>
          <w:ilvl w:val="0"/>
          <w:numId w:val="6"/>
        </w:numPr>
        <w:spacing w:after="160" w:line="259" w:lineRule="auto"/>
        <w:ind w:left="1276" w:hanging="425"/>
        <w:rPr>
          <w:sz w:val="24"/>
          <w:szCs w:val="24"/>
        </w:rPr>
      </w:pPr>
      <w:r w:rsidRPr="00011378">
        <w:rPr>
          <w:sz w:val="24"/>
          <w:szCs w:val="24"/>
        </w:rPr>
        <w:t>Data Breach</w:t>
      </w:r>
      <w:r>
        <w:rPr>
          <w:sz w:val="24"/>
          <w:szCs w:val="24"/>
        </w:rPr>
        <w:t xml:space="preserve"> Policy, Procedure and Frequently Asked Questions Policy</w:t>
      </w:r>
    </w:p>
    <w:p w14:paraId="236B5102" w14:textId="77777777" w:rsidR="00446511" w:rsidRPr="00011378" w:rsidRDefault="00446511" w:rsidP="00446511">
      <w:pPr>
        <w:pStyle w:val="ListParagraph"/>
        <w:numPr>
          <w:ilvl w:val="0"/>
          <w:numId w:val="6"/>
        </w:numPr>
        <w:spacing w:after="160" w:line="259" w:lineRule="auto"/>
        <w:ind w:left="1276" w:hanging="425"/>
        <w:rPr>
          <w:sz w:val="24"/>
          <w:szCs w:val="24"/>
        </w:rPr>
      </w:pPr>
      <w:r>
        <w:rPr>
          <w:sz w:val="24"/>
          <w:szCs w:val="24"/>
        </w:rPr>
        <w:t>Managing Your Records Guidance</w:t>
      </w:r>
    </w:p>
    <w:p w14:paraId="670F8567" w14:textId="77777777" w:rsidR="00446511" w:rsidRPr="00011378" w:rsidRDefault="00446511" w:rsidP="00446511">
      <w:pPr>
        <w:pStyle w:val="ListParagraph"/>
        <w:numPr>
          <w:ilvl w:val="0"/>
          <w:numId w:val="6"/>
        </w:numPr>
        <w:spacing w:after="160" w:line="259" w:lineRule="auto"/>
        <w:ind w:left="1276" w:hanging="425"/>
        <w:rPr>
          <w:sz w:val="24"/>
          <w:szCs w:val="24"/>
        </w:rPr>
      </w:pPr>
      <w:r w:rsidRPr="00011378">
        <w:rPr>
          <w:sz w:val="24"/>
          <w:szCs w:val="24"/>
        </w:rPr>
        <w:t xml:space="preserve">Information Security Policy </w:t>
      </w:r>
    </w:p>
    <w:p w14:paraId="597DABCA" w14:textId="77777777" w:rsidR="00446511" w:rsidRPr="00011378" w:rsidRDefault="00446511" w:rsidP="00446511">
      <w:pPr>
        <w:pStyle w:val="ListParagraph"/>
        <w:numPr>
          <w:ilvl w:val="0"/>
          <w:numId w:val="6"/>
        </w:numPr>
        <w:spacing w:after="160" w:line="259" w:lineRule="auto"/>
        <w:ind w:left="1276" w:hanging="425"/>
        <w:rPr>
          <w:sz w:val="24"/>
          <w:szCs w:val="24"/>
        </w:rPr>
      </w:pPr>
      <w:r w:rsidRPr="00011378">
        <w:rPr>
          <w:sz w:val="24"/>
          <w:szCs w:val="24"/>
        </w:rPr>
        <w:t xml:space="preserve">Information Security Payment Card Data Policy </w:t>
      </w:r>
    </w:p>
    <w:p w14:paraId="45344963" w14:textId="77777777" w:rsidR="00446511" w:rsidRDefault="00446511" w:rsidP="00446511">
      <w:pPr>
        <w:pStyle w:val="ListParagraph"/>
        <w:numPr>
          <w:ilvl w:val="0"/>
          <w:numId w:val="6"/>
        </w:numPr>
        <w:spacing w:after="160" w:line="259" w:lineRule="auto"/>
        <w:ind w:left="1276" w:hanging="425"/>
        <w:rPr>
          <w:sz w:val="24"/>
          <w:szCs w:val="24"/>
        </w:rPr>
      </w:pPr>
      <w:r w:rsidRPr="00B85915">
        <w:rPr>
          <w:sz w:val="24"/>
          <w:szCs w:val="24"/>
        </w:rPr>
        <w:t>Acceptable Use Policy</w:t>
      </w:r>
    </w:p>
    <w:p w14:paraId="01F02F1D" w14:textId="77777777" w:rsidR="00446511" w:rsidRPr="00B85915" w:rsidRDefault="00446511" w:rsidP="00446511">
      <w:pPr>
        <w:pStyle w:val="ListParagraph"/>
        <w:numPr>
          <w:ilvl w:val="0"/>
          <w:numId w:val="6"/>
        </w:numPr>
        <w:spacing w:after="160" w:line="259" w:lineRule="auto"/>
        <w:ind w:left="1276" w:hanging="425"/>
        <w:rPr>
          <w:sz w:val="24"/>
          <w:szCs w:val="24"/>
        </w:rPr>
      </w:pPr>
      <w:r>
        <w:rPr>
          <w:sz w:val="24"/>
          <w:szCs w:val="24"/>
        </w:rPr>
        <w:t>Money Laundering Policy</w:t>
      </w:r>
    </w:p>
    <w:p w14:paraId="764C1E55" w14:textId="77777777" w:rsidR="00446511" w:rsidRDefault="00446511" w:rsidP="00446511">
      <w:pPr>
        <w:spacing w:after="160" w:line="259" w:lineRule="auto"/>
        <w:ind w:left="720" w:hanging="720"/>
      </w:pPr>
      <w:r>
        <w:rPr>
          <w:szCs w:val="24"/>
        </w:rPr>
        <w:t>4</w:t>
      </w:r>
      <w:r w:rsidRPr="00B85915">
        <w:rPr>
          <w:szCs w:val="24"/>
        </w:rPr>
        <w:t xml:space="preserve">.5 </w:t>
      </w:r>
      <w:r w:rsidRPr="00B85915">
        <w:rPr>
          <w:szCs w:val="24"/>
        </w:rPr>
        <w:tab/>
        <w:t xml:space="preserve">Line managers are responsible </w:t>
      </w:r>
      <w:r>
        <w:t>for ensuring that all their staff are aware of and understand their responsibilities within this policy and for periodically reminding staff of these.</w:t>
      </w:r>
    </w:p>
    <w:p w14:paraId="4F61F6DB" w14:textId="108ED676" w:rsidR="00E34131" w:rsidRPr="00B22EEB" w:rsidRDefault="00E34131" w:rsidP="0028032F">
      <w:pPr>
        <w:spacing w:after="160" w:line="259" w:lineRule="auto"/>
        <w:ind w:left="720" w:hanging="720"/>
        <w:rPr>
          <w:u w:val="single"/>
        </w:rPr>
      </w:pPr>
      <w:r>
        <w:tab/>
      </w:r>
      <w:r w:rsidR="00B22EEB" w:rsidRPr="00B22EEB">
        <w:rPr>
          <w:u w:val="single"/>
        </w:rPr>
        <w:t>Corporate Culture</w:t>
      </w:r>
    </w:p>
    <w:p w14:paraId="7D2BD280" w14:textId="63355FCA" w:rsidR="003E0A99" w:rsidRPr="0028032F" w:rsidRDefault="00E34131" w:rsidP="0028032F">
      <w:pPr>
        <w:spacing w:after="160" w:line="259" w:lineRule="auto"/>
        <w:ind w:left="720" w:hanging="720"/>
        <w:rPr>
          <w:szCs w:val="24"/>
        </w:rPr>
      </w:pPr>
      <w:r>
        <w:t>4</w:t>
      </w:r>
      <w:r w:rsidR="003E0A99">
        <w:t>.1</w:t>
      </w:r>
      <w:r w:rsidR="003E0A99">
        <w:tab/>
        <w:t>The Council is committed to creating an environment where the risk of financial irregularities is minimised. Responsibility for an anti</w:t>
      </w:r>
      <w:r w:rsidR="00957842">
        <w:t>-</w:t>
      </w:r>
      <w:r w:rsidR="003E0A99">
        <w:t>fraud culture is the joint duty of all those involved in giving political direction, determining policy and management. Elected Members and senior management are committed to creating a culture that is resilient to the threats of financial irregularities and which aligns to the standards of good governance.</w:t>
      </w:r>
    </w:p>
    <w:p w14:paraId="153784B2" w14:textId="3D7D3FE9" w:rsidR="003E0A99" w:rsidRDefault="00C93261" w:rsidP="008C64D8">
      <w:pPr>
        <w:spacing w:after="160" w:line="259" w:lineRule="auto"/>
        <w:ind w:left="720" w:hanging="720"/>
      </w:pPr>
      <w:r>
        <w:t>4</w:t>
      </w:r>
      <w:r w:rsidR="003E0A99">
        <w:t>.2</w:t>
      </w:r>
      <w:r w:rsidR="003E0A99">
        <w:tab/>
        <w:t>Managers at all levels are required to acknowledge and identify the risks of financial irregularities occurring within their service areas and implement controls to mitigate these risks.</w:t>
      </w:r>
    </w:p>
    <w:p w14:paraId="0DEA4E73" w14:textId="6EC4824C" w:rsidR="003E0A99" w:rsidRDefault="00C93261" w:rsidP="008C64D8">
      <w:pPr>
        <w:spacing w:after="160" w:line="259" w:lineRule="auto"/>
        <w:ind w:left="720" w:hanging="720"/>
      </w:pPr>
      <w:r>
        <w:t>4</w:t>
      </w:r>
      <w:r w:rsidR="003E0A99">
        <w:t xml:space="preserve">.3 </w:t>
      </w:r>
      <w:r w:rsidR="003E0A99">
        <w:tab/>
        <w:t xml:space="preserve">Senior management is expected to act promptly and decisively in relation to those involved in financial irregularities. </w:t>
      </w:r>
    </w:p>
    <w:p w14:paraId="0DB6F159" w14:textId="32EB02F6" w:rsidR="000B53F9" w:rsidRDefault="000B53F9" w:rsidP="008C64D8">
      <w:pPr>
        <w:spacing w:after="160" w:line="259" w:lineRule="auto"/>
        <w:ind w:left="720" w:hanging="720"/>
      </w:pPr>
      <w:r>
        <w:t>4.4</w:t>
      </w:r>
      <w:r>
        <w:tab/>
        <w:t xml:space="preserve">The Council actively </w:t>
      </w:r>
      <w:r w:rsidR="0074535E">
        <w:t>encourages whistleblowing and regularly undertakes awareness campaigns, including electronic communications and posters.</w:t>
      </w:r>
    </w:p>
    <w:p w14:paraId="0D86BF65" w14:textId="26E9C087" w:rsidR="00180632" w:rsidRDefault="00332831" w:rsidP="00446511">
      <w:pPr>
        <w:spacing w:after="160" w:line="259" w:lineRule="auto"/>
        <w:ind w:left="720"/>
        <w:rPr>
          <w:u w:val="single"/>
        </w:rPr>
      </w:pPr>
      <w:r w:rsidRPr="00332831">
        <w:rPr>
          <w:u w:val="single"/>
        </w:rPr>
        <w:t>Roles &amp; Responsibilities</w:t>
      </w:r>
    </w:p>
    <w:p w14:paraId="1691E77B" w14:textId="7FB875E7" w:rsidR="001B6297" w:rsidRPr="00332831" w:rsidRDefault="001B6297" w:rsidP="001B6297">
      <w:pPr>
        <w:spacing w:after="160" w:line="259" w:lineRule="auto"/>
        <w:ind w:left="720" w:hanging="720"/>
        <w:rPr>
          <w:u w:val="single"/>
        </w:rPr>
      </w:pPr>
      <w:r>
        <w:t>4.</w:t>
      </w:r>
      <w:r w:rsidR="007D6790">
        <w:t>5</w:t>
      </w:r>
      <w:r>
        <w:t xml:space="preserve"> </w:t>
      </w:r>
      <w:r>
        <w:tab/>
        <w:t xml:space="preserve">Roles and Responsibilities </w:t>
      </w:r>
      <w:r w:rsidR="00467189">
        <w:t>in relation to counter-fraud across the Council is set out in the table below:</w:t>
      </w:r>
    </w:p>
    <w:tbl>
      <w:tblPr>
        <w:tblStyle w:val="TableGrid"/>
        <w:tblW w:w="0" w:type="auto"/>
        <w:tblInd w:w="720" w:type="dxa"/>
        <w:tblLook w:val="04A0" w:firstRow="1" w:lastRow="0" w:firstColumn="1" w:lastColumn="0" w:noHBand="0" w:noVBand="1"/>
      </w:tblPr>
      <w:tblGrid>
        <w:gridCol w:w="2161"/>
        <w:gridCol w:w="6135"/>
      </w:tblGrid>
      <w:tr w:rsidR="00467189" w14:paraId="18A33FA4" w14:textId="77777777" w:rsidTr="00125865">
        <w:tc>
          <w:tcPr>
            <w:tcW w:w="2161" w:type="dxa"/>
          </w:tcPr>
          <w:p w14:paraId="4B76C17E" w14:textId="178F7471" w:rsidR="00467189" w:rsidRDefault="00467189" w:rsidP="00467189">
            <w:pPr>
              <w:spacing w:after="160" w:line="259" w:lineRule="auto"/>
            </w:pPr>
            <w:r>
              <w:t>Members</w:t>
            </w:r>
          </w:p>
        </w:tc>
        <w:tc>
          <w:tcPr>
            <w:tcW w:w="6135" w:type="dxa"/>
          </w:tcPr>
          <w:p w14:paraId="25E9E281" w14:textId="55D38915" w:rsidR="00467189" w:rsidRPr="001A7D85" w:rsidRDefault="005542FF" w:rsidP="005542FF">
            <w:pPr>
              <w:spacing w:after="160" w:line="259" w:lineRule="auto"/>
              <w:rPr>
                <w:szCs w:val="24"/>
              </w:rPr>
            </w:pPr>
            <w:r>
              <w:rPr>
                <w:szCs w:val="24"/>
              </w:rPr>
              <w:t xml:space="preserve">To </w:t>
            </w:r>
            <w:r w:rsidR="00467189" w:rsidRPr="00467189">
              <w:rPr>
                <w:szCs w:val="24"/>
              </w:rPr>
              <w:t>protect the Council, and public money, from all forms of abuse</w:t>
            </w:r>
            <w:r>
              <w:rPr>
                <w:szCs w:val="24"/>
              </w:rPr>
              <w:t xml:space="preserve">, </w:t>
            </w:r>
            <w:r w:rsidR="00467189" w:rsidRPr="001A7D85">
              <w:rPr>
                <w:szCs w:val="24"/>
              </w:rPr>
              <w:t>operate within the Code of Conduct which they agree to comply with following their election</w:t>
            </w:r>
            <w:r>
              <w:rPr>
                <w:szCs w:val="24"/>
              </w:rPr>
              <w:t xml:space="preserve">, </w:t>
            </w:r>
            <w:r w:rsidR="00467189">
              <w:rPr>
                <w:szCs w:val="24"/>
              </w:rPr>
              <w:t>d</w:t>
            </w:r>
            <w:r w:rsidR="00467189" w:rsidRPr="001A7D85">
              <w:rPr>
                <w:szCs w:val="24"/>
              </w:rPr>
              <w:t>eclar</w:t>
            </w:r>
            <w:r w:rsidR="00467189">
              <w:rPr>
                <w:szCs w:val="24"/>
              </w:rPr>
              <w:t>e any</w:t>
            </w:r>
            <w:r w:rsidR="00467189" w:rsidRPr="001A7D85">
              <w:rPr>
                <w:szCs w:val="24"/>
              </w:rPr>
              <w:t xml:space="preserve"> conflicts of interests</w:t>
            </w:r>
            <w:r>
              <w:rPr>
                <w:szCs w:val="24"/>
              </w:rPr>
              <w:t xml:space="preserve">, </w:t>
            </w:r>
            <w:r w:rsidR="00467189" w:rsidRPr="001A7D85">
              <w:rPr>
                <w:szCs w:val="24"/>
              </w:rPr>
              <w:t>perform their function with honesty and integrity, in the public interest</w:t>
            </w:r>
            <w:r>
              <w:rPr>
                <w:szCs w:val="24"/>
              </w:rPr>
              <w:t xml:space="preserve"> and be </w:t>
            </w:r>
            <w:r w:rsidR="00467189" w:rsidRPr="001A7D85">
              <w:rPr>
                <w:szCs w:val="24"/>
              </w:rPr>
              <w:t>vigilant to the possibility that financial irregularities may occur and have a responsibility to report any suspicions through the arrangements described within this policy</w:t>
            </w:r>
            <w:r>
              <w:rPr>
                <w:szCs w:val="24"/>
              </w:rPr>
              <w:t>.</w:t>
            </w:r>
          </w:p>
        </w:tc>
      </w:tr>
      <w:tr w:rsidR="002B2D04" w14:paraId="5297A4CD" w14:textId="77777777" w:rsidTr="00125865">
        <w:tc>
          <w:tcPr>
            <w:tcW w:w="2161" w:type="dxa"/>
          </w:tcPr>
          <w:p w14:paraId="280EE9A4" w14:textId="0D631DCF" w:rsidR="002B2D04" w:rsidRDefault="002B2D04" w:rsidP="002B2D04">
            <w:pPr>
              <w:spacing w:after="160" w:line="259" w:lineRule="auto"/>
            </w:pPr>
            <w:r>
              <w:t>Audit &amp; Risk Committee</w:t>
            </w:r>
          </w:p>
        </w:tc>
        <w:tc>
          <w:tcPr>
            <w:tcW w:w="6135" w:type="dxa"/>
          </w:tcPr>
          <w:p w14:paraId="5F261244" w14:textId="4031326C" w:rsidR="002B2D04" w:rsidRPr="002B2D04" w:rsidRDefault="0007075A" w:rsidP="002B2D04">
            <w:pPr>
              <w:spacing w:after="160" w:line="259" w:lineRule="auto"/>
              <w:jc w:val="both"/>
              <w:rPr>
                <w:szCs w:val="24"/>
              </w:rPr>
            </w:pPr>
            <w:r>
              <w:t xml:space="preserve">Undertake </w:t>
            </w:r>
            <w:r w:rsidR="002B2D04" w:rsidRPr="00DF03E9">
              <w:t xml:space="preserve">oversight of the Council's </w:t>
            </w:r>
            <w:r>
              <w:t xml:space="preserve">fraud </w:t>
            </w:r>
            <w:r w:rsidR="002B2D04" w:rsidRPr="00DF03E9">
              <w:t xml:space="preserve">risk management activities and monitoring the Council's anti-fraud, bribery and corruption arrangements. The Audit </w:t>
            </w:r>
            <w:r w:rsidR="002B2D04" w:rsidRPr="00DF03E9">
              <w:lastRenderedPageBreak/>
              <w:t>Committee receive regular updates on counter-fraud activity.</w:t>
            </w:r>
          </w:p>
        </w:tc>
      </w:tr>
      <w:tr w:rsidR="002B2D04" w14:paraId="137B96D5" w14:textId="77777777" w:rsidTr="00125865">
        <w:tc>
          <w:tcPr>
            <w:tcW w:w="2161" w:type="dxa"/>
          </w:tcPr>
          <w:p w14:paraId="54D598E1" w14:textId="77777777" w:rsidR="002B2D04" w:rsidRDefault="002B2D04" w:rsidP="002B2D04">
            <w:pPr>
              <w:spacing w:after="160" w:line="259" w:lineRule="auto"/>
            </w:pPr>
            <w:r>
              <w:lastRenderedPageBreak/>
              <w:t>Senior Leadership Team / Extended Leadership Team</w:t>
            </w:r>
          </w:p>
        </w:tc>
        <w:tc>
          <w:tcPr>
            <w:tcW w:w="6135" w:type="dxa"/>
          </w:tcPr>
          <w:p w14:paraId="76E39297" w14:textId="2D60D7C1" w:rsidR="002B2D04" w:rsidRPr="001B2258" w:rsidRDefault="0007075A" w:rsidP="001B2258">
            <w:pPr>
              <w:spacing w:after="160" w:line="259" w:lineRule="auto"/>
              <w:jc w:val="both"/>
              <w:rPr>
                <w:szCs w:val="24"/>
              </w:rPr>
            </w:pPr>
            <w:r>
              <w:rPr>
                <w:szCs w:val="24"/>
              </w:rPr>
              <w:t>C</w:t>
            </w:r>
            <w:r w:rsidR="002B2D04" w:rsidRPr="0007075A">
              <w:rPr>
                <w:szCs w:val="24"/>
              </w:rPr>
              <w:t>ommunicating the Anti-Fraud, Bribery and Corruption Policy to elected Members and employees</w:t>
            </w:r>
            <w:r w:rsidR="001B2258">
              <w:rPr>
                <w:szCs w:val="24"/>
              </w:rPr>
              <w:t xml:space="preserve">, </w:t>
            </w:r>
            <w:r w:rsidR="002B2D04" w:rsidRPr="001A7D85">
              <w:rPr>
                <w:szCs w:val="24"/>
              </w:rPr>
              <w:t>promoting awareness of the commitment to eliminating all forms of corruption</w:t>
            </w:r>
            <w:r w:rsidR="001B2258">
              <w:rPr>
                <w:szCs w:val="24"/>
              </w:rPr>
              <w:t xml:space="preserve"> and e</w:t>
            </w:r>
            <w:r w:rsidR="002B2D04" w:rsidRPr="001B2258">
              <w:rPr>
                <w:szCs w:val="24"/>
              </w:rPr>
              <w:t>nsuring risk of financial irregularities is identified, documented and managed at the appropriate level in the Council</w:t>
            </w:r>
            <w:r w:rsidR="001B2258">
              <w:rPr>
                <w:szCs w:val="24"/>
              </w:rPr>
              <w:t>.</w:t>
            </w:r>
          </w:p>
        </w:tc>
      </w:tr>
      <w:tr w:rsidR="002B2D04" w14:paraId="21272985" w14:textId="77777777" w:rsidTr="00125865">
        <w:tc>
          <w:tcPr>
            <w:tcW w:w="2161" w:type="dxa"/>
          </w:tcPr>
          <w:p w14:paraId="0756131E" w14:textId="77777777" w:rsidR="002B2D04" w:rsidRDefault="002B2D04" w:rsidP="002B2D04">
            <w:pPr>
              <w:spacing w:after="160" w:line="259" w:lineRule="auto"/>
            </w:pPr>
            <w:r>
              <w:t>Monitoring Officer</w:t>
            </w:r>
          </w:p>
        </w:tc>
        <w:tc>
          <w:tcPr>
            <w:tcW w:w="6135" w:type="dxa"/>
          </w:tcPr>
          <w:p w14:paraId="7A621E09" w14:textId="76627D31" w:rsidR="002B2D04" w:rsidRDefault="001B2258" w:rsidP="005323BA">
            <w:pPr>
              <w:spacing w:after="160" w:line="259" w:lineRule="auto"/>
            </w:pPr>
            <w:r>
              <w:rPr>
                <w:szCs w:val="24"/>
              </w:rPr>
              <w:t>E</w:t>
            </w:r>
            <w:r w:rsidR="002B2D04" w:rsidRPr="001B2258">
              <w:rPr>
                <w:szCs w:val="24"/>
              </w:rPr>
              <w:t>nsuring everything the Council does is fair and lawful and for promoting, maintaining and monitoring high standards of conduct throughout the Council, including ensuring that the Constitution is followed.</w:t>
            </w:r>
          </w:p>
        </w:tc>
      </w:tr>
      <w:tr w:rsidR="00F34E13" w14:paraId="43A2664D" w14:textId="77777777" w:rsidTr="00125865">
        <w:tc>
          <w:tcPr>
            <w:tcW w:w="2161" w:type="dxa"/>
          </w:tcPr>
          <w:p w14:paraId="265C2440" w14:textId="36D50C67" w:rsidR="00F34E13" w:rsidRDefault="0040680D" w:rsidP="008C64D8">
            <w:pPr>
              <w:spacing w:after="160" w:line="259" w:lineRule="auto"/>
            </w:pPr>
            <w:r>
              <w:t>Section 151 Officer</w:t>
            </w:r>
          </w:p>
        </w:tc>
        <w:tc>
          <w:tcPr>
            <w:tcW w:w="6135" w:type="dxa"/>
          </w:tcPr>
          <w:p w14:paraId="37E7688B" w14:textId="23BC934E" w:rsidR="00F34E13" w:rsidRDefault="00CE3B11" w:rsidP="00DF3F54">
            <w:pPr>
              <w:spacing w:after="160" w:line="259" w:lineRule="auto"/>
              <w:jc w:val="both"/>
            </w:pPr>
            <w:r>
              <w:rPr>
                <w:szCs w:val="24"/>
              </w:rPr>
              <w:t xml:space="preserve">Ensure </w:t>
            </w:r>
            <w:r w:rsidR="0040680D" w:rsidRPr="00CE3B11">
              <w:rPr>
                <w:szCs w:val="24"/>
              </w:rPr>
              <w:t>the proper administration of the Council</w:t>
            </w:r>
            <w:r w:rsidR="00286B8C">
              <w:rPr>
                <w:szCs w:val="24"/>
              </w:rPr>
              <w:t>’</w:t>
            </w:r>
            <w:r w:rsidR="0040680D" w:rsidRPr="00CE3B11">
              <w:rPr>
                <w:szCs w:val="24"/>
              </w:rPr>
              <w:t xml:space="preserve">s financial affairs and is the </w:t>
            </w:r>
            <w:r w:rsidR="0040680D" w:rsidRPr="001A7D85">
              <w:rPr>
                <w:szCs w:val="24"/>
              </w:rPr>
              <w:t>responsible Senior Leader for maintaining th</w:t>
            </w:r>
            <w:r w:rsidR="00DF3F54">
              <w:rPr>
                <w:szCs w:val="24"/>
              </w:rPr>
              <w:t>e counter-fraud</w:t>
            </w:r>
            <w:r w:rsidR="0040680D" w:rsidRPr="001A7D85">
              <w:rPr>
                <w:szCs w:val="24"/>
              </w:rPr>
              <w:t xml:space="preserve"> policy and overseeing the Council’s approach to fraud through regular liaison with Internal Audit</w:t>
            </w:r>
            <w:r w:rsidR="0040680D">
              <w:rPr>
                <w:szCs w:val="24"/>
              </w:rPr>
              <w:t>.</w:t>
            </w:r>
          </w:p>
        </w:tc>
      </w:tr>
      <w:tr w:rsidR="00F34E13" w14:paraId="63E3AFE3" w14:textId="77777777" w:rsidTr="00125865">
        <w:tc>
          <w:tcPr>
            <w:tcW w:w="2161" w:type="dxa"/>
          </w:tcPr>
          <w:p w14:paraId="483B6E97" w14:textId="39AA9EE1" w:rsidR="00F34E13" w:rsidRDefault="003B5D0B" w:rsidP="003B5D0B">
            <w:pPr>
              <w:spacing w:after="160" w:line="259" w:lineRule="auto"/>
            </w:pPr>
            <w:r>
              <w:t>Managers</w:t>
            </w:r>
          </w:p>
        </w:tc>
        <w:tc>
          <w:tcPr>
            <w:tcW w:w="6135" w:type="dxa"/>
          </w:tcPr>
          <w:p w14:paraId="2B0E6FCC" w14:textId="5354D9D0" w:rsidR="00F34E13" w:rsidRDefault="00DF3F54" w:rsidP="00DF3F54">
            <w:pPr>
              <w:spacing w:after="160" w:line="259" w:lineRule="auto"/>
            </w:pPr>
            <w:r>
              <w:rPr>
                <w:szCs w:val="24"/>
              </w:rPr>
              <w:t>E</w:t>
            </w:r>
            <w:r w:rsidR="003B5D0B" w:rsidRPr="00DF3F54">
              <w:rPr>
                <w:szCs w:val="24"/>
              </w:rPr>
              <w:t>nsuring there are appropriate controls within their systems to prevent fraud</w:t>
            </w:r>
            <w:r>
              <w:rPr>
                <w:szCs w:val="24"/>
              </w:rPr>
              <w:t>, e</w:t>
            </w:r>
            <w:r w:rsidR="003B5D0B">
              <w:rPr>
                <w:szCs w:val="24"/>
              </w:rPr>
              <w:t>nsuring staff receive fraud awareness training</w:t>
            </w:r>
            <w:r>
              <w:rPr>
                <w:szCs w:val="24"/>
              </w:rPr>
              <w:t xml:space="preserve"> and </w:t>
            </w:r>
            <w:r w:rsidR="003B5D0B" w:rsidRPr="001A7D85">
              <w:rPr>
                <w:szCs w:val="24"/>
              </w:rPr>
              <w:t>ensuring that if they receive an allegation under this policy, they</w:t>
            </w:r>
            <w:r>
              <w:rPr>
                <w:szCs w:val="24"/>
              </w:rPr>
              <w:t xml:space="preserve"> </w:t>
            </w:r>
            <w:r w:rsidR="003B5D0B" w:rsidRPr="00920F8E">
              <w:rPr>
                <w:szCs w:val="24"/>
              </w:rPr>
              <w:t>a</w:t>
            </w:r>
            <w:r>
              <w:rPr>
                <w:szCs w:val="24"/>
              </w:rPr>
              <w:t>)</w:t>
            </w:r>
            <w:r w:rsidR="003B5D0B" w:rsidRPr="00920F8E">
              <w:rPr>
                <w:szCs w:val="24"/>
              </w:rPr>
              <w:t xml:space="preserve"> </w:t>
            </w:r>
            <w:r>
              <w:rPr>
                <w:szCs w:val="24"/>
              </w:rPr>
              <w:t>d</w:t>
            </w:r>
            <w:r w:rsidR="003B5D0B" w:rsidRPr="00920F8E">
              <w:rPr>
                <w:szCs w:val="24"/>
              </w:rPr>
              <w:t>eal with the matter promptly in line with this policy</w:t>
            </w:r>
            <w:r>
              <w:rPr>
                <w:szCs w:val="24"/>
              </w:rPr>
              <w:t xml:space="preserve"> b) </w:t>
            </w:r>
            <w:r w:rsidR="003B5D0B" w:rsidRPr="00920F8E">
              <w:rPr>
                <w:szCs w:val="24"/>
              </w:rPr>
              <w:t>Record, preserve and secure all evidence received</w:t>
            </w:r>
            <w:r>
              <w:rPr>
                <w:szCs w:val="24"/>
              </w:rPr>
              <w:t xml:space="preserve"> and c)</w:t>
            </w:r>
            <w:r w:rsidR="003B5D0B" w:rsidRPr="00920F8E">
              <w:rPr>
                <w:szCs w:val="24"/>
              </w:rPr>
              <w:t xml:space="preserve"> Implement the Council's disciplinary procedures where appropriate</w:t>
            </w:r>
            <w:r>
              <w:rPr>
                <w:szCs w:val="24"/>
              </w:rPr>
              <w:t>.</w:t>
            </w:r>
          </w:p>
        </w:tc>
      </w:tr>
      <w:tr w:rsidR="00F34E13" w14:paraId="662BD597" w14:textId="77777777" w:rsidTr="00125865">
        <w:tc>
          <w:tcPr>
            <w:tcW w:w="2161" w:type="dxa"/>
          </w:tcPr>
          <w:p w14:paraId="30DF7BF2" w14:textId="71C2FAC8" w:rsidR="00F34E13" w:rsidRDefault="003B5D0B" w:rsidP="008C64D8">
            <w:pPr>
              <w:spacing w:after="160" w:line="259" w:lineRule="auto"/>
            </w:pPr>
            <w:r>
              <w:t>Officers</w:t>
            </w:r>
          </w:p>
        </w:tc>
        <w:tc>
          <w:tcPr>
            <w:tcW w:w="6135" w:type="dxa"/>
          </w:tcPr>
          <w:p w14:paraId="08A2BCA6" w14:textId="31F44916" w:rsidR="00F34E13" w:rsidRDefault="00A62E5E" w:rsidP="00A62E5E">
            <w:pPr>
              <w:spacing w:after="160" w:line="259" w:lineRule="auto"/>
            </w:pPr>
            <w:r>
              <w:rPr>
                <w:szCs w:val="24"/>
              </w:rPr>
              <w:t xml:space="preserve">Maintain </w:t>
            </w:r>
            <w:r w:rsidR="003B5D0B" w:rsidRPr="00A62E5E">
              <w:rPr>
                <w:szCs w:val="24"/>
              </w:rPr>
              <w:t>individual conduct in line with the Council’s Constitution</w:t>
            </w:r>
            <w:r>
              <w:rPr>
                <w:szCs w:val="24"/>
              </w:rPr>
              <w:t>, d</w:t>
            </w:r>
            <w:r w:rsidR="003B5D0B" w:rsidRPr="001A7D85">
              <w:rPr>
                <w:szCs w:val="24"/>
              </w:rPr>
              <w:t>eclaring conflicts of interest in line with the Council’s Constitution</w:t>
            </w:r>
            <w:r>
              <w:rPr>
                <w:szCs w:val="24"/>
              </w:rPr>
              <w:t xml:space="preserve">, </w:t>
            </w:r>
            <w:r w:rsidR="003B5D0B" w:rsidRPr="001A7D85">
              <w:rPr>
                <w:szCs w:val="24"/>
              </w:rPr>
              <w:t>performing their functions with honesty and integrity, in the public interest</w:t>
            </w:r>
            <w:r>
              <w:rPr>
                <w:szCs w:val="24"/>
              </w:rPr>
              <w:t xml:space="preserve">, </w:t>
            </w:r>
            <w:r w:rsidR="003B5D0B">
              <w:rPr>
                <w:szCs w:val="24"/>
              </w:rPr>
              <w:t xml:space="preserve">being </w:t>
            </w:r>
            <w:r w:rsidR="003B5D0B" w:rsidRPr="001A7D85">
              <w:rPr>
                <w:szCs w:val="24"/>
              </w:rPr>
              <w:t>vigilant to the possibility that financial irregularities may occur and have a responsibility to report any suspicions through the arrangements described within this policy</w:t>
            </w:r>
            <w:r>
              <w:rPr>
                <w:szCs w:val="24"/>
              </w:rPr>
              <w:t xml:space="preserve">, </w:t>
            </w:r>
            <w:r w:rsidR="003B5D0B">
              <w:rPr>
                <w:szCs w:val="24"/>
              </w:rPr>
              <w:t xml:space="preserve">being </w:t>
            </w:r>
            <w:r w:rsidR="003B5D0B" w:rsidRPr="00057FB6">
              <w:rPr>
                <w:szCs w:val="24"/>
              </w:rPr>
              <w:t>responsible for compliance with the Council’s financial regulations and also ensuring they do not:</w:t>
            </w:r>
            <w:r>
              <w:rPr>
                <w:szCs w:val="24"/>
              </w:rPr>
              <w:t xml:space="preserve"> </w:t>
            </w:r>
            <w:r w:rsidR="003B5D0B" w:rsidRPr="001A7D85">
              <w:rPr>
                <w:szCs w:val="24"/>
              </w:rPr>
              <w:t>a</w:t>
            </w:r>
            <w:r>
              <w:rPr>
                <w:szCs w:val="24"/>
              </w:rPr>
              <w:t>)</w:t>
            </w:r>
            <w:r w:rsidR="003B5D0B" w:rsidRPr="001A7D85">
              <w:rPr>
                <w:szCs w:val="24"/>
              </w:rPr>
              <w:t xml:space="preserve"> </w:t>
            </w:r>
            <w:r w:rsidR="003B5D0B">
              <w:rPr>
                <w:szCs w:val="24"/>
              </w:rPr>
              <w:t>engage in any form of financial irregularities;</w:t>
            </w:r>
            <w:r>
              <w:rPr>
                <w:szCs w:val="24"/>
              </w:rPr>
              <w:t xml:space="preserve"> b) </w:t>
            </w:r>
            <w:r w:rsidR="003B5D0B">
              <w:rPr>
                <w:szCs w:val="24"/>
              </w:rPr>
              <w:t>aid, abet, counsel, procure or commission any other person to engage in any financial irregularities</w:t>
            </w:r>
            <w:r w:rsidR="003B5D0B" w:rsidRPr="000C2024">
              <w:rPr>
                <w:szCs w:val="24"/>
              </w:rPr>
              <w:t>;</w:t>
            </w:r>
            <w:r>
              <w:rPr>
                <w:szCs w:val="24"/>
              </w:rPr>
              <w:t xml:space="preserve"> </w:t>
            </w:r>
            <w:r w:rsidR="003B5D0B" w:rsidRPr="000C2024">
              <w:rPr>
                <w:szCs w:val="24"/>
              </w:rPr>
              <w:t>c</w:t>
            </w:r>
            <w:r>
              <w:rPr>
                <w:szCs w:val="24"/>
              </w:rPr>
              <w:t>)</w:t>
            </w:r>
            <w:r w:rsidR="003B5D0B" w:rsidRPr="000C2024">
              <w:rPr>
                <w:szCs w:val="24"/>
              </w:rPr>
              <w:t xml:space="preserve"> </w:t>
            </w:r>
            <w:r w:rsidR="003B5D0B" w:rsidRPr="008C64D8">
              <w:rPr>
                <w:szCs w:val="24"/>
              </w:rPr>
              <w:t>Become engaged in activities with clear conflict of interests (for example providing services for close friends and fam</w:t>
            </w:r>
            <w:r w:rsidR="003B5D0B">
              <w:rPr>
                <w:szCs w:val="24"/>
              </w:rPr>
              <w:t>ily;</w:t>
            </w:r>
            <w:r>
              <w:rPr>
                <w:szCs w:val="24"/>
              </w:rPr>
              <w:t xml:space="preserve"> d) </w:t>
            </w:r>
            <w:r w:rsidR="003B5D0B">
              <w:rPr>
                <w:szCs w:val="24"/>
              </w:rPr>
              <w:t>engage in any other activity that may lead to a breach of this policy; or</w:t>
            </w:r>
            <w:r>
              <w:rPr>
                <w:szCs w:val="24"/>
              </w:rPr>
              <w:t xml:space="preserve"> </w:t>
            </w:r>
            <w:r w:rsidR="003B5D0B">
              <w:rPr>
                <w:szCs w:val="24"/>
              </w:rPr>
              <w:t>e</w:t>
            </w:r>
            <w:r>
              <w:rPr>
                <w:szCs w:val="24"/>
              </w:rPr>
              <w:t>)</w:t>
            </w:r>
            <w:r w:rsidR="003B5D0B">
              <w:rPr>
                <w:szCs w:val="24"/>
              </w:rPr>
              <w:t xml:space="preserve"> Threaten or retaliate against any person who raises concerns under this policy.</w:t>
            </w:r>
          </w:p>
        </w:tc>
      </w:tr>
      <w:tr w:rsidR="0066144F" w:rsidRPr="001A7D85" w14:paraId="7163D50D" w14:textId="77777777" w:rsidTr="00125865">
        <w:tc>
          <w:tcPr>
            <w:tcW w:w="2161" w:type="dxa"/>
          </w:tcPr>
          <w:p w14:paraId="1FF0F9C9" w14:textId="642E46C4" w:rsidR="0066144F" w:rsidRDefault="00AB67A1" w:rsidP="001B6E9A">
            <w:pPr>
              <w:spacing w:after="160" w:line="259" w:lineRule="auto"/>
            </w:pPr>
            <w:r>
              <w:lastRenderedPageBreak/>
              <w:t>Internal Audit</w:t>
            </w:r>
          </w:p>
        </w:tc>
        <w:tc>
          <w:tcPr>
            <w:tcW w:w="6135" w:type="dxa"/>
          </w:tcPr>
          <w:p w14:paraId="5375870C" w14:textId="1C6D9C7F" w:rsidR="00633919" w:rsidRDefault="00633919" w:rsidP="00AB67A1">
            <w:pPr>
              <w:spacing w:after="160" w:line="259" w:lineRule="auto"/>
              <w:jc w:val="both"/>
            </w:pPr>
            <w:r>
              <w:t>Internal Audit overs</w:t>
            </w:r>
            <w:r w:rsidR="00F53DA8">
              <w:t>ee</w:t>
            </w:r>
            <w:r>
              <w:t xml:space="preserve"> </w:t>
            </w:r>
            <w:r w:rsidR="001C2DA5">
              <w:t xml:space="preserve">administration and distribution </w:t>
            </w:r>
            <w:r w:rsidR="00F53DA8">
              <w:t>of</w:t>
            </w:r>
            <w:r>
              <w:t xml:space="preserve"> </w:t>
            </w:r>
            <w:r w:rsidR="00885A44">
              <w:t>the Counter-Fraud Policy &amp; Strategy and Confidential Reporting Policy</w:t>
            </w:r>
            <w:r w:rsidR="00163FD1">
              <w:t>.</w:t>
            </w:r>
          </w:p>
          <w:p w14:paraId="3BCF1F87" w14:textId="77777777" w:rsidR="00F51C20" w:rsidRDefault="001C2DA5" w:rsidP="00AB67A1">
            <w:pPr>
              <w:spacing w:after="160" w:line="259" w:lineRule="auto"/>
              <w:jc w:val="both"/>
            </w:pPr>
            <w:r>
              <w:t xml:space="preserve">Internal Audit also deliver </w:t>
            </w:r>
            <w:r w:rsidR="00637903">
              <w:t>the counter-fraud plan for the organisation, covering both proactive counter-fraud activity and reactive fraud investigation</w:t>
            </w:r>
            <w:r w:rsidR="00F51C20">
              <w:t xml:space="preserve"> (with the exception of Revenues and Benefit fraud (see below)</w:t>
            </w:r>
          </w:p>
          <w:p w14:paraId="461A1351" w14:textId="3035EC33" w:rsidR="0066144F" w:rsidRPr="00AB67A1" w:rsidRDefault="00FD3158" w:rsidP="00F51C20">
            <w:pPr>
              <w:spacing w:after="160" w:line="259" w:lineRule="auto"/>
              <w:jc w:val="both"/>
              <w:rPr>
                <w:szCs w:val="24"/>
              </w:rPr>
            </w:pPr>
            <w:r>
              <w:t>Internal Audit and Risk Management</w:t>
            </w:r>
            <w:r w:rsidR="00163FD1">
              <w:t xml:space="preserve"> also provide assurance over management of fraud risk </w:t>
            </w:r>
            <w:r>
              <w:t>as part of their planned audit assignments, help</w:t>
            </w:r>
            <w:r w:rsidR="00163FD1">
              <w:t>ing</w:t>
            </w:r>
            <w:r>
              <w:t xml:space="preserve"> to ensure that management have put systems and processes in place to prevent and detect fraud and corruption.</w:t>
            </w:r>
          </w:p>
        </w:tc>
      </w:tr>
      <w:tr w:rsidR="002A03FD" w:rsidRPr="001A7D85" w14:paraId="6ACE52CE" w14:textId="77777777" w:rsidTr="00125865">
        <w:tc>
          <w:tcPr>
            <w:tcW w:w="2161" w:type="dxa"/>
          </w:tcPr>
          <w:p w14:paraId="4B3105FA" w14:textId="27CE7F89" w:rsidR="002A03FD" w:rsidRDefault="002A03FD" w:rsidP="001B6E9A">
            <w:pPr>
              <w:spacing w:after="160" w:line="259" w:lineRule="auto"/>
            </w:pPr>
            <w:r>
              <w:t>External Audit</w:t>
            </w:r>
          </w:p>
        </w:tc>
        <w:tc>
          <w:tcPr>
            <w:tcW w:w="6135" w:type="dxa"/>
          </w:tcPr>
          <w:p w14:paraId="32BF2A81" w14:textId="6E2DD12C" w:rsidR="002A03FD" w:rsidRPr="00AB67A1" w:rsidRDefault="002A03FD" w:rsidP="00AB67A1">
            <w:pPr>
              <w:spacing w:after="160" w:line="259" w:lineRule="auto"/>
              <w:jc w:val="both"/>
              <w:rPr>
                <w:szCs w:val="24"/>
              </w:rPr>
            </w:pPr>
            <w:r>
              <w:t>External Audit delivers specific reviews that are designed to test, amongst other things, the adequacy of the Council’s financial systems and arrangements for preventing and detecting fraud and corruption. Whilst it is not the external auditor’s function to prevent and detect fraud they are always alert to the possibility of fraud and irregularity and will act promptly if grounds for suspicion come to their notice.</w:t>
            </w:r>
          </w:p>
        </w:tc>
      </w:tr>
      <w:tr w:rsidR="0066144F" w:rsidRPr="001A7D85" w14:paraId="4E0117A3" w14:textId="77777777" w:rsidTr="00125865">
        <w:tc>
          <w:tcPr>
            <w:tcW w:w="2161" w:type="dxa"/>
          </w:tcPr>
          <w:p w14:paraId="1DF150A1" w14:textId="7CAB2015" w:rsidR="0066144F" w:rsidRPr="00CC059B" w:rsidRDefault="00AB67A1" w:rsidP="001B6E9A">
            <w:pPr>
              <w:spacing w:after="160" w:line="259" w:lineRule="auto"/>
              <w:rPr>
                <w:szCs w:val="24"/>
              </w:rPr>
            </w:pPr>
            <w:r w:rsidRPr="00CC059B">
              <w:rPr>
                <w:szCs w:val="24"/>
              </w:rPr>
              <w:t>Income &amp; Banking</w:t>
            </w:r>
          </w:p>
        </w:tc>
        <w:tc>
          <w:tcPr>
            <w:tcW w:w="6135" w:type="dxa"/>
          </w:tcPr>
          <w:p w14:paraId="4DAF0289" w14:textId="23B9C8B7" w:rsidR="0066144F" w:rsidRPr="00CC059B" w:rsidRDefault="00CC059B" w:rsidP="00F51C20">
            <w:pPr>
              <w:jc w:val="both"/>
              <w:rPr>
                <w:szCs w:val="24"/>
                <w:highlight w:val="yellow"/>
              </w:rPr>
            </w:pPr>
            <w:r w:rsidRPr="00CC059B">
              <w:rPr>
                <w:szCs w:val="24"/>
              </w:rPr>
              <w:t>The income and banking team support or lead investigations with the council bank provider into suspected fraud involving banking operations</w:t>
            </w:r>
            <w:r w:rsidR="008B4E3D">
              <w:rPr>
                <w:szCs w:val="24"/>
              </w:rPr>
              <w:t>,</w:t>
            </w:r>
            <w:r w:rsidRPr="00CC059B">
              <w:rPr>
                <w:szCs w:val="24"/>
              </w:rPr>
              <w:t xml:space="preserve"> </w:t>
            </w:r>
            <w:r w:rsidR="008B4E3D">
              <w:rPr>
                <w:szCs w:val="24"/>
              </w:rPr>
              <w:t>l</w:t>
            </w:r>
            <w:r w:rsidRPr="00CC059B">
              <w:rPr>
                <w:szCs w:val="24"/>
              </w:rPr>
              <w:t>iais</w:t>
            </w:r>
            <w:r w:rsidR="008B4E3D">
              <w:rPr>
                <w:szCs w:val="24"/>
              </w:rPr>
              <w:t>ing</w:t>
            </w:r>
            <w:r w:rsidRPr="00CC059B">
              <w:rPr>
                <w:szCs w:val="24"/>
              </w:rPr>
              <w:t xml:space="preserve"> with internal audit, and external authorities when necessary.</w:t>
            </w:r>
          </w:p>
        </w:tc>
      </w:tr>
      <w:tr w:rsidR="00125865" w:rsidRPr="001A7D85" w14:paraId="779FD015" w14:textId="77777777" w:rsidTr="00125865">
        <w:tc>
          <w:tcPr>
            <w:tcW w:w="2161" w:type="dxa"/>
          </w:tcPr>
          <w:p w14:paraId="2E682E84" w14:textId="79AF8167" w:rsidR="00125865" w:rsidRDefault="00D30429" w:rsidP="001B6E9A">
            <w:pPr>
              <w:spacing w:after="160" w:line="259" w:lineRule="auto"/>
            </w:pPr>
            <w:r>
              <w:t>H</w:t>
            </w:r>
            <w:r w:rsidR="00CD0AB8">
              <w:t>uman Resources</w:t>
            </w:r>
          </w:p>
        </w:tc>
        <w:tc>
          <w:tcPr>
            <w:tcW w:w="6135" w:type="dxa"/>
          </w:tcPr>
          <w:p w14:paraId="6DCD4A14" w14:textId="113643C0" w:rsidR="00125865" w:rsidRDefault="008928F9" w:rsidP="00AB67A1">
            <w:pPr>
              <w:spacing w:after="160" w:line="259" w:lineRule="auto"/>
              <w:jc w:val="both"/>
              <w:rPr>
                <w:szCs w:val="24"/>
                <w:highlight w:val="yellow"/>
              </w:rPr>
            </w:pPr>
            <w:r w:rsidRPr="008928F9">
              <w:rPr>
                <w:szCs w:val="24"/>
              </w:rPr>
              <w:t xml:space="preserve">In addition to implementing relevant policies (including recruitment and disciplinary) HR also oversee and support all instances of </w:t>
            </w:r>
            <w:proofErr w:type="gramStart"/>
            <w:r w:rsidRPr="008928F9">
              <w:rPr>
                <w:szCs w:val="24"/>
              </w:rPr>
              <w:t>case-work</w:t>
            </w:r>
            <w:proofErr w:type="gramEnd"/>
            <w:r w:rsidRPr="008928F9">
              <w:rPr>
                <w:szCs w:val="24"/>
              </w:rPr>
              <w:t xml:space="preserve"> relating to fraud.</w:t>
            </w:r>
          </w:p>
        </w:tc>
      </w:tr>
      <w:tr w:rsidR="0066144F" w14:paraId="47853A63" w14:textId="77777777" w:rsidTr="00125865">
        <w:tc>
          <w:tcPr>
            <w:tcW w:w="2161" w:type="dxa"/>
          </w:tcPr>
          <w:p w14:paraId="1AF4A833" w14:textId="1F389A4F" w:rsidR="0066144F" w:rsidRDefault="00FD3158" w:rsidP="001B6E9A">
            <w:pPr>
              <w:spacing w:after="160" w:line="259" w:lineRule="auto"/>
            </w:pPr>
            <w:r>
              <w:t>Information Security</w:t>
            </w:r>
          </w:p>
        </w:tc>
        <w:tc>
          <w:tcPr>
            <w:tcW w:w="6135" w:type="dxa"/>
          </w:tcPr>
          <w:p w14:paraId="438B0680" w14:textId="12E19B88" w:rsidR="0066144F" w:rsidRPr="00163FD1" w:rsidRDefault="00374A7A" w:rsidP="00163FD1">
            <w:pPr>
              <w:spacing w:after="160" w:line="259" w:lineRule="auto"/>
              <w:jc w:val="both"/>
            </w:pPr>
            <w:r>
              <w:t xml:space="preserve">Information Security have oversight of the Council’s cyber-security arrangements and ensure suitable controls are in place to reduce the risk of </w:t>
            </w:r>
            <w:r w:rsidR="00125865">
              <w:t>cyber-attacks</w:t>
            </w:r>
            <w:r>
              <w:t xml:space="preserve">, including denial of service attacks, phishing attacks </w:t>
            </w:r>
            <w:r w:rsidR="004F74B3">
              <w:t>and viruses.</w:t>
            </w:r>
          </w:p>
        </w:tc>
      </w:tr>
      <w:tr w:rsidR="00FD3158" w14:paraId="018CCFAA" w14:textId="77777777" w:rsidTr="00125865">
        <w:tc>
          <w:tcPr>
            <w:tcW w:w="2161" w:type="dxa"/>
          </w:tcPr>
          <w:p w14:paraId="7684B4D7" w14:textId="5A1CB77D" w:rsidR="00FD3158" w:rsidRDefault="00FD3158" w:rsidP="001B6E9A">
            <w:pPr>
              <w:spacing w:after="160" w:line="259" w:lineRule="auto"/>
            </w:pPr>
            <w:r>
              <w:t>Revenues &amp; Benefits</w:t>
            </w:r>
          </w:p>
        </w:tc>
        <w:tc>
          <w:tcPr>
            <w:tcW w:w="6135" w:type="dxa"/>
          </w:tcPr>
          <w:p w14:paraId="5C1A8C7F" w14:textId="7E633F7A" w:rsidR="00FD3158" w:rsidRDefault="00084CC1" w:rsidP="00163FD1">
            <w:pPr>
              <w:spacing w:after="160" w:line="259" w:lineRule="auto"/>
              <w:jc w:val="both"/>
            </w:pPr>
            <w:r w:rsidRPr="00084CC1">
              <w:t xml:space="preserve">Revenues and Benefits fraud investigations relating to housing benefit are the responsibility of the Single Fraud Investigation Service at the Department for Work and Pensions (DWP). The Revenues and Benefits Team’s primary responsibility in this area is to administer Council Tax Reduction and Council Tax discount schemes. The service is responsible for conducting initial checks, data matching and routine reviews using tools such as the </w:t>
            </w:r>
            <w:r w:rsidRPr="00084CC1">
              <w:lastRenderedPageBreak/>
              <w:t>National Fraud Initiative. Suspicious cases would be referred to internal audit for further advice. .</w:t>
            </w:r>
          </w:p>
        </w:tc>
      </w:tr>
    </w:tbl>
    <w:p w14:paraId="20F56F75" w14:textId="6BD87F38" w:rsidR="003E0A99" w:rsidRDefault="003E0A99" w:rsidP="008C64D8">
      <w:pPr>
        <w:spacing w:after="160" w:line="259" w:lineRule="auto"/>
        <w:ind w:left="709" w:hanging="709"/>
      </w:pPr>
    </w:p>
    <w:p w14:paraId="02C1A0D1" w14:textId="0464D852" w:rsidR="003E0A99" w:rsidRDefault="007067F4" w:rsidP="008C64D8">
      <w:pPr>
        <w:spacing w:after="160" w:line="259" w:lineRule="auto"/>
        <w:ind w:left="709" w:hanging="709"/>
      </w:pPr>
      <w:r>
        <w:t>4.</w:t>
      </w:r>
      <w:r w:rsidR="00C30F72">
        <w:t>6</w:t>
      </w:r>
      <w:r w:rsidR="003E0A99">
        <w:t xml:space="preserve"> </w:t>
      </w:r>
      <w:r w:rsidR="003E0A99">
        <w:tab/>
        <w:t xml:space="preserve">The Council will </w:t>
      </w:r>
      <w:r w:rsidR="00163FD1">
        <w:t xml:space="preserve">also </w:t>
      </w:r>
      <w:r w:rsidR="003E0A99">
        <w:t>seek to ensure that companies of which it is a member/shareholder and major partnerships in which it participates or for which it is accountable body have in place arrangements to prevent financial irregularities in respect of their activities</w:t>
      </w:r>
    </w:p>
    <w:p w14:paraId="0E4F2660" w14:textId="5F3B104E" w:rsidR="00872FAD" w:rsidRPr="00C7460A" w:rsidRDefault="00AF5900" w:rsidP="008C64D8">
      <w:pPr>
        <w:spacing w:after="160" w:line="259" w:lineRule="auto"/>
        <w:ind w:left="709" w:hanging="709"/>
        <w:rPr>
          <w:u w:val="single"/>
        </w:rPr>
      </w:pPr>
      <w:r>
        <w:tab/>
      </w:r>
      <w:r w:rsidR="00872FAD" w:rsidRPr="00C7460A">
        <w:rPr>
          <w:u w:val="single"/>
        </w:rPr>
        <w:t>Resourcing</w:t>
      </w:r>
      <w:r w:rsidR="00E133B2">
        <w:rPr>
          <w:u w:val="single"/>
        </w:rPr>
        <w:t xml:space="preserve"> &amp; Capability</w:t>
      </w:r>
    </w:p>
    <w:p w14:paraId="0E58F20C" w14:textId="0A8D313F" w:rsidR="00872FAD" w:rsidRDefault="00872FAD" w:rsidP="008C64D8">
      <w:pPr>
        <w:spacing w:after="160" w:line="259" w:lineRule="auto"/>
        <w:ind w:left="709" w:hanging="709"/>
      </w:pPr>
      <w:r>
        <w:t>4.</w:t>
      </w:r>
      <w:r w:rsidR="00C30F72">
        <w:t>7</w:t>
      </w:r>
      <w:r>
        <w:tab/>
        <w:t xml:space="preserve">Counter-Fraud resource </w:t>
      </w:r>
      <w:r w:rsidR="00C7460A">
        <w:t xml:space="preserve">is </w:t>
      </w:r>
      <w:r w:rsidR="00270AD2">
        <w:t xml:space="preserve">a dedicated element of </w:t>
      </w:r>
      <w:r w:rsidR="00C7460A">
        <w:t>the annual Internal Audit plan</w:t>
      </w:r>
      <w:r w:rsidR="00270AD2">
        <w:t xml:space="preserve"> of activity and will include </w:t>
      </w:r>
      <w:r w:rsidR="00C056AD">
        <w:t>activities to improve the counter-fraud framework, identification and delivery of counter-fraud tra</w:t>
      </w:r>
      <w:r w:rsidR="00D46776">
        <w:t>ining, assurance work relating to fraud controls and undertaking fraud investigations.</w:t>
      </w:r>
      <w:r w:rsidR="004F74B3">
        <w:t xml:space="preserve"> </w:t>
      </w:r>
      <w:r w:rsidR="00794F98">
        <w:t xml:space="preserve">A counter-Fraud lead is assigned </w:t>
      </w:r>
      <w:r w:rsidR="00FF7A90">
        <w:t>in the team (Principal Auditor).</w:t>
      </w:r>
      <w:r w:rsidR="00794F98">
        <w:t xml:space="preserve"> </w:t>
      </w:r>
      <w:r w:rsidR="004F74B3">
        <w:t>Assurances over the impl</w:t>
      </w:r>
      <w:r w:rsidR="00BA4788">
        <w:t>ementation of fraud controls is also included as part of the routine risk-based Internal Audit plan.</w:t>
      </w:r>
    </w:p>
    <w:p w14:paraId="02CFFC6F" w14:textId="177E4176" w:rsidR="006E14D2" w:rsidRDefault="006E14D2" w:rsidP="008C64D8">
      <w:pPr>
        <w:spacing w:after="160" w:line="259" w:lineRule="auto"/>
        <w:ind w:left="709" w:hanging="709"/>
      </w:pPr>
      <w:r>
        <w:t>4.8</w:t>
      </w:r>
      <w:r>
        <w:tab/>
        <w:t xml:space="preserve">Internal Audit </w:t>
      </w:r>
      <w:r w:rsidR="002B7319">
        <w:t>collaborate</w:t>
      </w:r>
      <w:r>
        <w:t xml:space="preserve"> with Human Resources, Legal Services, Banking and Income, Purchase to Pay,</w:t>
      </w:r>
      <w:r w:rsidR="00557961">
        <w:t xml:space="preserve"> Revenues &amp; Benefits, </w:t>
      </w:r>
      <w:r w:rsidR="00BA4788">
        <w:t>Procurement</w:t>
      </w:r>
      <w:r w:rsidR="00985348">
        <w:t xml:space="preserve">, Information Security, ICT, Fleet and Property where relevant on </w:t>
      </w:r>
      <w:r w:rsidR="00BA4788">
        <w:t>fraud prevention</w:t>
      </w:r>
      <w:r w:rsidR="00742DB4">
        <w:t>, detection and investigation</w:t>
      </w:r>
      <w:r w:rsidR="00985348">
        <w:t>.</w:t>
      </w:r>
    </w:p>
    <w:p w14:paraId="5F3E40B8" w14:textId="50EF934B" w:rsidR="002670DA" w:rsidRDefault="002670DA" w:rsidP="008C64D8">
      <w:pPr>
        <w:spacing w:after="160" w:line="259" w:lineRule="auto"/>
        <w:ind w:left="709" w:hanging="709"/>
      </w:pPr>
      <w:r>
        <w:t>4.</w:t>
      </w:r>
      <w:r w:rsidR="00C30F72">
        <w:t>9</w:t>
      </w:r>
      <w:r>
        <w:tab/>
        <w:t xml:space="preserve">The Council will ensure all officers </w:t>
      </w:r>
      <w:r w:rsidR="009B72BC">
        <w:t>with responsibility for counter-fraud are appropriately qualified</w:t>
      </w:r>
      <w:r w:rsidR="00742DB4">
        <w:t xml:space="preserve"> and</w:t>
      </w:r>
      <w:r w:rsidR="009B72BC">
        <w:t xml:space="preserve"> experienced</w:t>
      </w:r>
      <w:r w:rsidR="00EE255A">
        <w:t>.</w:t>
      </w:r>
      <w:r w:rsidR="009D3B00">
        <w:t xml:space="preserve"> The Council will consider </w:t>
      </w:r>
      <w:r w:rsidR="00E40B46">
        <w:t xml:space="preserve">commissioning of </w:t>
      </w:r>
      <w:r w:rsidR="00821166">
        <w:t>external resource where it does not hold relevant expertise.</w:t>
      </w:r>
    </w:p>
    <w:p w14:paraId="613709BB" w14:textId="21B1F951" w:rsidR="00A6645B" w:rsidRDefault="00A6645B" w:rsidP="008C64D8">
      <w:pPr>
        <w:spacing w:after="160" w:line="259" w:lineRule="auto"/>
        <w:ind w:left="709" w:hanging="709"/>
      </w:pPr>
      <w:r>
        <w:t>4.</w:t>
      </w:r>
      <w:r w:rsidR="00C30F72">
        <w:t>10</w:t>
      </w:r>
      <w:r>
        <w:tab/>
        <w:t xml:space="preserve">A </w:t>
      </w:r>
      <w:r w:rsidR="00BB2AB6">
        <w:t>h</w:t>
      </w:r>
      <w:r>
        <w:t xml:space="preserve">orizon scanning process is in place, including membership of the National Anti-Fraud </w:t>
      </w:r>
      <w:r w:rsidR="001D0049">
        <w:t>N</w:t>
      </w:r>
      <w:r>
        <w:t>etwork</w:t>
      </w:r>
      <w:r w:rsidR="00AC6E0E">
        <w:t xml:space="preserve"> and other r</w:t>
      </w:r>
      <w:r w:rsidR="005B5A6C">
        <w:t>e</w:t>
      </w:r>
      <w:r w:rsidR="00AC6E0E">
        <w:t>levant newsletters and updates.</w:t>
      </w:r>
    </w:p>
    <w:p w14:paraId="2100D311" w14:textId="13906BF2" w:rsidR="009F3D57" w:rsidRDefault="009F3D57" w:rsidP="00872FAD">
      <w:pPr>
        <w:spacing w:after="160" w:line="259" w:lineRule="auto"/>
        <w:ind w:left="709"/>
        <w:rPr>
          <w:u w:val="single"/>
        </w:rPr>
      </w:pPr>
      <w:r>
        <w:rPr>
          <w:u w:val="single"/>
        </w:rPr>
        <w:t>Training and Awareness</w:t>
      </w:r>
    </w:p>
    <w:p w14:paraId="2EFB2212" w14:textId="7AFC025E" w:rsidR="005C6780" w:rsidRDefault="009F3D57" w:rsidP="005C6780">
      <w:pPr>
        <w:spacing w:after="160" w:line="259" w:lineRule="auto"/>
        <w:ind w:left="709" w:hanging="709"/>
      </w:pPr>
      <w:r w:rsidRPr="009F3D57">
        <w:t>4.</w:t>
      </w:r>
      <w:r w:rsidR="00C30F72">
        <w:t>11</w:t>
      </w:r>
      <w:r w:rsidRPr="009F3D57">
        <w:tab/>
      </w:r>
      <w:r>
        <w:t xml:space="preserve">Annual </w:t>
      </w:r>
      <w:r w:rsidR="00456C7B">
        <w:t>fraud awareness</w:t>
      </w:r>
      <w:r>
        <w:t xml:space="preserve"> training is </w:t>
      </w:r>
      <w:r w:rsidR="00AA3413">
        <w:t>available</w:t>
      </w:r>
      <w:r>
        <w:t xml:space="preserve"> to Members and Officers</w:t>
      </w:r>
      <w:r w:rsidR="00456C7B">
        <w:t xml:space="preserve">. </w:t>
      </w:r>
      <w:r w:rsidR="005C6780">
        <w:t xml:space="preserve">The Council </w:t>
      </w:r>
      <w:r w:rsidR="00AF1F70">
        <w:t xml:space="preserve">is </w:t>
      </w:r>
      <w:r w:rsidR="00456C7B">
        <w:t xml:space="preserve">also </w:t>
      </w:r>
      <w:r w:rsidR="00AF1F70">
        <w:t xml:space="preserve">developing an e-learning module, which will be </w:t>
      </w:r>
      <w:r w:rsidR="00945B48">
        <w:t>required to be completed</w:t>
      </w:r>
      <w:r w:rsidR="00AF1F70">
        <w:t xml:space="preserve"> </w:t>
      </w:r>
      <w:r w:rsidR="00945B48">
        <w:t>by</w:t>
      </w:r>
      <w:r w:rsidR="00AF1F70">
        <w:t xml:space="preserve"> </w:t>
      </w:r>
      <w:r w:rsidR="005D639E">
        <w:t>all officers with fiscal responsibilities within the organisation.</w:t>
      </w:r>
    </w:p>
    <w:p w14:paraId="4DCB40D5" w14:textId="7CD704D5" w:rsidR="003A511A" w:rsidRDefault="0065523F" w:rsidP="005C6780">
      <w:pPr>
        <w:spacing w:after="160" w:line="259" w:lineRule="auto"/>
        <w:ind w:left="709" w:hanging="709"/>
      </w:pPr>
      <w:r>
        <w:t>4.1</w:t>
      </w:r>
      <w:r w:rsidR="00C30F72">
        <w:t>2</w:t>
      </w:r>
      <w:r>
        <w:tab/>
      </w:r>
      <w:r w:rsidR="00A8625C">
        <w:t>The Audit and Risk Committee also receive annual risk training and regular fraud briefing sessions to support their role.</w:t>
      </w:r>
    </w:p>
    <w:p w14:paraId="586D7326" w14:textId="63AC8DD8" w:rsidR="003A511A" w:rsidRDefault="005D639E" w:rsidP="005C6780">
      <w:pPr>
        <w:spacing w:after="160" w:line="259" w:lineRule="auto"/>
        <w:ind w:left="709" w:hanging="709"/>
      </w:pPr>
      <w:r>
        <w:t>4.1</w:t>
      </w:r>
      <w:r w:rsidR="00C30F72">
        <w:t>3</w:t>
      </w:r>
      <w:r>
        <w:tab/>
      </w:r>
      <w:r w:rsidR="003A511A">
        <w:t xml:space="preserve">Revenues and Benefits staff receive annual </w:t>
      </w:r>
      <w:r w:rsidR="009636CE">
        <w:t>SFIs training (Standard Fin</w:t>
      </w:r>
      <w:r w:rsidR="00073B20">
        <w:t>ancial Instruction Training)</w:t>
      </w:r>
    </w:p>
    <w:p w14:paraId="53CDA602" w14:textId="30F3C5F0" w:rsidR="00262E40" w:rsidRDefault="00C30F72" w:rsidP="005C6780">
      <w:pPr>
        <w:spacing w:after="160" w:line="259" w:lineRule="auto"/>
        <w:ind w:left="709" w:hanging="709"/>
      </w:pPr>
      <w:r>
        <w:t>4.14</w:t>
      </w:r>
      <w:r>
        <w:tab/>
      </w:r>
      <w:r w:rsidR="00262E40">
        <w:t>Procur</w:t>
      </w:r>
      <w:r w:rsidR="009B7630">
        <w:t>e</w:t>
      </w:r>
      <w:r w:rsidR="00262E40">
        <w:t>ment Training</w:t>
      </w:r>
      <w:r w:rsidR="009B7630">
        <w:t xml:space="preserve"> for officer</w:t>
      </w:r>
      <w:r w:rsidR="00945B48">
        <w:t>s</w:t>
      </w:r>
      <w:r w:rsidR="009B7630">
        <w:t xml:space="preserve"> is currently under development.</w:t>
      </w:r>
    </w:p>
    <w:p w14:paraId="7777227B" w14:textId="7D8488C1" w:rsidR="005D639E" w:rsidRDefault="000D748A" w:rsidP="005C6780">
      <w:pPr>
        <w:spacing w:after="160" w:line="259" w:lineRule="auto"/>
        <w:ind w:left="709" w:hanging="709"/>
      </w:pPr>
      <w:r>
        <w:t>4.15</w:t>
      </w:r>
      <w:r>
        <w:tab/>
      </w:r>
      <w:r w:rsidR="00636D9D">
        <w:t>Further training needs are identified and delivered as required.</w:t>
      </w:r>
    </w:p>
    <w:p w14:paraId="3CE55360" w14:textId="7C76AA3D" w:rsidR="00090FC0" w:rsidRDefault="00FF7A1C" w:rsidP="005C6780">
      <w:pPr>
        <w:spacing w:after="160" w:line="259" w:lineRule="auto"/>
        <w:ind w:left="709" w:hanging="709"/>
      </w:pPr>
      <w:r>
        <w:t>4.1</w:t>
      </w:r>
      <w:r w:rsidR="00E33595">
        <w:t>6</w:t>
      </w:r>
      <w:r>
        <w:tab/>
      </w:r>
      <w:r w:rsidR="00090FC0">
        <w:t>Regular corporate communications are provided to Council staff reminding them of the Council’s Counter-Fraud and Confidential reporting policies</w:t>
      </w:r>
      <w:r w:rsidR="003928F7">
        <w:t xml:space="preserve"> and confidential reporting is also advertised through ongoing poster campaigns</w:t>
      </w:r>
      <w:r w:rsidR="0080014A">
        <w:t>.</w:t>
      </w:r>
    </w:p>
    <w:p w14:paraId="10D003FD" w14:textId="4364922A" w:rsidR="00FF7A1C" w:rsidRPr="009F3D57" w:rsidRDefault="00090FC0" w:rsidP="005C6780">
      <w:pPr>
        <w:spacing w:after="160" w:line="259" w:lineRule="auto"/>
        <w:ind w:left="709" w:hanging="709"/>
      </w:pPr>
      <w:r>
        <w:lastRenderedPageBreak/>
        <w:t>4.1</w:t>
      </w:r>
      <w:r w:rsidR="00165D27">
        <w:t>7</w:t>
      </w:r>
      <w:r>
        <w:tab/>
      </w:r>
      <w:r w:rsidR="00FF7A1C">
        <w:t>All fraud alerts received by the organisation are reviewed and disseminated to relevant officers.</w:t>
      </w:r>
      <w:r w:rsidR="0080014A">
        <w:t xml:space="preserve"> Corporate communications are provided </w:t>
      </w:r>
      <w:r w:rsidR="00E33595">
        <w:t>to all Members and Officer</w:t>
      </w:r>
      <w:r w:rsidR="002C7DA1">
        <w:t>s</w:t>
      </w:r>
      <w:r w:rsidR="00E33595">
        <w:t xml:space="preserve"> </w:t>
      </w:r>
      <w:r w:rsidR="0080014A">
        <w:t>for awareness when necessary.</w:t>
      </w:r>
    </w:p>
    <w:p w14:paraId="34D5A9E8" w14:textId="37ADF1BE" w:rsidR="00AF5900" w:rsidRPr="00AF5900" w:rsidRDefault="00AF5900" w:rsidP="00872FAD">
      <w:pPr>
        <w:spacing w:after="160" w:line="259" w:lineRule="auto"/>
        <w:ind w:left="709"/>
        <w:rPr>
          <w:u w:val="single"/>
        </w:rPr>
      </w:pPr>
      <w:r w:rsidRPr="00AF5900">
        <w:rPr>
          <w:u w:val="single"/>
        </w:rPr>
        <w:t>Reporting Arrangements</w:t>
      </w:r>
    </w:p>
    <w:p w14:paraId="5CC8D466" w14:textId="06EE4EBD" w:rsidR="00AF5900" w:rsidRDefault="007067F4" w:rsidP="008C64D8">
      <w:pPr>
        <w:spacing w:after="160" w:line="259" w:lineRule="auto"/>
        <w:ind w:left="709" w:hanging="709"/>
      </w:pPr>
      <w:r>
        <w:t>4.</w:t>
      </w:r>
      <w:r w:rsidR="008469F9">
        <w:t>1</w:t>
      </w:r>
      <w:r w:rsidR="00165D27">
        <w:t>8</w:t>
      </w:r>
      <w:r>
        <w:tab/>
      </w:r>
      <w:r w:rsidR="00B716CB">
        <w:t xml:space="preserve">The Monitoring Officer and S151 Officer </w:t>
      </w:r>
      <w:r w:rsidR="003B3E71">
        <w:t>are</w:t>
      </w:r>
      <w:r w:rsidR="00B716CB">
        <w:t xml:space="preserve"> informed of all allegations and incidences of fraud</w:t>
      </w:r>
      <w:r w:rsidR="000D3F71">
        <w:t>, including regular progress reports on any investigations</w:t>
      </w:r>
      <w:r w:rsidR="006A4C28">
        <w:t>.</w:t>
      </w:r>
    </w:p>
    <w:p w14:paraId="440EE8A4" w14:textId="68665B50" w:rsidR="00E33595" w:rsidRDefault="00165D27" w:rsidP="008C64D8">
      <w:pPr>
        <w:spacing w:after="160" w:line="259" w:lineRule="auto"/>
        <w:ind w:left="709" w:hanging="709"/>
      </w:pPr>
      <w:r>
        <w:t>4.19</w:t>
      </w:r>
      <w:r>
        <w:tab/>
        <w:t xml:space="preserve">All fraud investigations are monitored by Internal Audit, with an assessment process undertaken to identify </w:t>
      </w:r>
      <w:r w:rsidR="00876D30">
        <w:t xml:space="preserve">other </w:t>
      </w:r>
      <w:r w:rsidR="0029331F">
        <w:t xml:space="preserve">Council services </w:t>
      </w:r>
      <w:r w:rsidR="0077100A">
        <w:t>required</w:t>
      </w:r>
      <w:r w:rsidR="0029331F">
        <w:t xml:space="preserve"> to support ongoing investigation</w:t>
      </w:r>
      <w:r w:rsidR="0077100A">
        <w:t>s</w:t>
      </w:r>
      <w:r w:rsidR="0029331F">
        <w:t xml:space="preserve">. </w:t>
      </w:r>
    </w:p>
    <w:p w14:paraId="46BE0207" w14:textId="35DE0B24" w:rsidR="006A4C28" w:rsidRDefault="006A4C28" w:rsidP="008C64D8">
      <w:pPr>
        <w:spacing w:after="160" w:line="259" w:lineRule="auto"/>
        <w:ind w:left="709" w:hanging="709"/>
      </w:pPr>
      <w:r>
        <w:t>4.</w:t>
      </w:r>
      <w:r w:rsidR="00F347B0">
        <w:t>20</w:t>
      </w:r>
      <w:r>
        <w:tab/>
        <w:t>The Senior Leadership Team and Audit &amp; Risk Committee receive an annual update of the Counter-Fraud Strategy</w:t>
      </w:r>
      <w:r w:rsidR="00781FD7">
        <w:t xml:space="preserve">, </w:t>
      </w:r>
      <w:r w:rsidR="00A3356F">
        <w:t>an</w:t>
      </w:r>
      <w:r w:rsidR="00E3634E">
        <w:t xml:space="preserve"> annual fraud report </w:t>
      </w:r>
      <w:r w:rsidR="00781FD7">
        <w:t>outlining activity in the preceding financial year</w:t>
      </w:r>
      <w:r w:rsidR="00317435">
        <w:t xml:space="preserve"> (including a self-assessment against identified best practice)</w:t>
      </w:r>
      <w:r w:rsidR="00781FD7">
        <w:t xml:space="preserve"> and the counter-fraud plan </w:t>
      </w:r>
      <w:r w:rsidR="00563EF7">
        <w:t xml:space="preserve">outlining proposed </w:t>
      </w:r>
      <w:r w:rsidR="00317435">
        <w:t>activity in the coming</w:t>
      </w:r>
      <w:r w:rsidR="0077100A">
        <w:t xml:space="preserve"> financial</w:t>
      </w:r>
      <w:r w:rsidR="00317435">
        <w:t xml:space="preserve"> year.</w:t>
      </w:r>
    </w:p>
    <w:p w14:paraId="012F15F8" w14:textId="64D26090" w:rsidR="00521BAD" w:rsidRDefault="00F347B0" w:rsidP="00D46776">
      <w:pPr>
        <w:pStyle w:val="Heading1"/>
        <w:tabs>
          <w:tab w:val="left" w:pos="709"/>
        </w:tabs>
        <w:spacing w:before="480" w:after="240"/>
        <w:rPr>
          <w:sz w:val="32"/>
          <w:szCs w:val="32"/>
        </w:rPr>
      </w:pPr>
      <w:bookmarkStart w:id="41" w:name="_Toc134524639"/>
      <w:bookmarkStart w:id="42" w:name="_Toc173930155"/>
      <w:r>
        <w:rPr>
          <w:sz w:val="32"/>
          <w:szCs w:val="32"/>
        </w:rPr>
        <w:tab/>
      </w:r>
      <w:r w:rsidR="003D4C9F">
        <w:rPr>
          <w:sz w:val="32"/>
          <w:szCs w:val="32"/>
        </w:rPr>
        <w:t xml:space="preserve">Risk Assessment (Pillar 2 – </w:t>
      </w:r>
      <w:r w:rsidR="00521BAD">
        <w:rPr>
          <w:sz w:val="32"/>
          <w:szCs w:val="32"/>
        </w:rPr>
        <w:t>Acknowledge</w:t>
      </w:r>
      <w:r w:rsidR="003D4C9F">
        <w:rPr>
          <w:sz w:val="32"/>
          <w:szCs w:val="32"/>
        </w:rPr>
        <w:t>)</w:t>
      </w:r>
    </w:p>
    <w:p w14:paraId="58E84BCC" w14:textId="6567484D" w:rsidR="00335DCD" w:rsidRDefault="008469F9" w:rsidP="00850402">
      <w:pPr>
        <w:ind w:left="720" w:hanging="720"/>
      </w:pPr>
      <w:r>
        <w:t>4.</w:t>
      </w:r>
      <w:r w:rsidR="00F347B0">
        <w:t>21</w:t>
      </w:r>
      <w:r w:rsidR="00335DCD">
        <w:tab/>
        <w:t xml:space="preserve">The Council </w:t>
      </w:r>
      <w:r w:rsidR="003E45FF">
        <w:t>undertake</w:t>
      </w:r>
      <w:r w:rsidR="005C67D6">
        <w:t>s</w:t>
      </w:r>
      <w:r w:rsidR="003E45FF">
        <w:t xml:space="preserve"> </w:t>
      </w:r>
      <w:r w:rsidR="00335DE1">
        <w:t>a periodic assessment (at least annually)</w:t>
      </w:r>
      <w:r w:rsidR="0069134B">
        <w:t xml:space="preserve"> of fraud risks</w:t>
      </w:r>
      <w:r w:rsidR="00785B78">
        <w:t xml:space="preserve"> to the authority, including </w:t>
      </w:r>
      <w:r w:rsidR="00A20522">
        <w:t>consultation with key services</w:t>
      </w:r>
      <w:r w:rsidR="00BD0846">
        <w:t xml:space="preserve"> and access to relevant research. The risk assessment will include a summary of </w:t>
      </w:r>
      <w:r w:rsidR="00185494">
        <w:t xml:space="preserve">all </w:t>
      </w:r>
      <w:r w:rsidR="00BD0846">
        <w:t xml:space="preserve">potential </w:t>
      </w:r>
      <w:r w:rsidR="0083059A">
        <w:t>frauds that could be committed against the authority</w:t>
      </w:r>
      <w:r w:rsidR="009C18D7">
        <w:t xml:space="preserve"> and identify key priorities for the </w:t>
      </w:r>
      <w:r w:rsidR="00321C5E">
        <w:t>Council, which will</w:t>
      </w:r>
      <w:r w:rsidR="00317435">
        <w:t xml:space="preserve"> then</w:t>
      </w:r>
      <w:r w:rsidR="00321C5E">
        <w:t xml:space="preserve"> be included as part of the counter-fraud plan.</w:t>
      </w:r>
    </w:p>
    <w:p w14:paraId="319BBE56" w14:textId="5882E801" w:rsidR="00175F57" w:rsidRDefault="008469F9" w:rsidP="005C67D6">
      <w:pPr>
        <w:ind w:left="720" w:hanging="720"/>
      </w:pPr>
      <w:r>
        <w:t>4.</w:t>
      </w:r>
      <w:r w:rsidR="00F347B0">
        <w:t>22</w:t>
      </w:r>
      <w:r w:rsidR="00DF5D3D">
        <w:tab/>
        <w:t xml:space="preserve">A fraud risk register is also in place, reviewed quarterly and </w:t>
      </w:r>
      <w:r w:rsidR="00A91CC5">
        <w:t>reported</w:t>
      </w:r>
      <w:r w:rsidR="00DF5D3D">
        <w:t xml:space="preserve"> to Senior Leadership Team</w:t>
      </w:r>
      <w:r w:rsidR="00A6645B">
        <w:t>.</w:t>
      </w:r>
    </w:p>
    <w:p w14:paraId="4773AE34" w14:textId="25C94F49" w:rsidR="00E361CB" w:rsidRDefault="00E361CB" w:rsidP="005C67D6">
      <w:pPr>
        <w:ind w:left="720" w:hanging="720"/>
      </w:pPr>
      <w:r>
        <w:t>4.23</w:t>
      </w:r>
      <w:r>
        <w:tab/>
        <w:t>An assessment of controls in place to manage risks of individual known categories of fraud will be maintained from 2025/26, included a record of when controls were last subject to independent assurance.</w:t>
      </w:r>
    </w:p>
    <w:p w14:paraId="68B543F1" w14:textId="38A18E3C" w:rsidR="003E0A99" w:rsidRPr="005C67D6" w:rsidRDefault="003E0A99" w:rsidP="005C67D6">
      <w:pPr>
        <w:ind w:left="720"/>
        <w:rPr>
          <w:b/>
          <w:bCs/>
          <w:sz w:val="32"/>
          <w:szCs w:val="32"/>
        </w:rPr>
      </w:pPr>
      <w:r w:rsidRPr="005C67D6">
        <w:rPr>
          <w:b/>
          <w:bCs/>
          <w:sz w:val="32"/>
          <w:szCs w:val="32"/>
        </w:rPr>
        <w:t>Prevention</w:t>
      </w:r>
      <w:bookmarkEnd w:id="41"/>
      <w:bookmarkEnd w:id="42"/>
      <w:r w:rsidRPr="005C67D6">
        <w:rPr>
          <w:b/>
          <w:bCs/>
          <w:sz w:val="32"/>
          <w:szCs w:val="32"/>
        </w:rPr>
        <w:t xml:space="preserve"> </w:t>
      </w:r>
      <w:r w:rsidR="003D4C9F">
        <w:rPr>
          <w:b/>
          <w:bCs/>
          <w:sz w:val="32"/>
          <w:szCs w:val="32"/>
        </w:rPr>
        <w:t>(Pillar 3 – Prevent)</w:t>
      </w:r>
    </w:p>
    <w:p w14:paraId="48F8DCBE" w14:textId="4EE2D5E5" w:rsidR="003E0A99" w:rsidRDefault="00A91CC5" w:rsidP="008C64D8">
      <w:pPr>
        <w:spacing w:after="160" w:line="259" w:lineRule="auto"/>
        <w:ind w:left="720" w:hanging="720"/>
      </w:pPr>
      <w:r>
        <w:t>4.</w:t>
      </w:r>
      <w:r w:rsidR="008C5376">
        <w:t>2</w:t>
      </w:r>
      <w:r w:rsidR="00E361CB">
        <w:t>4</w:t>
      </w:r>
      <w:r w:rsidR="003E0A99">
        <w:t xml:space="preserve"> </w:t>
      </w:r>
      <w:r w:rsidR="003E0A99">
        <w:tab/>
        <w:t>The Council's main aim is to prevent financial irregularities from occurring. This is done through a combination of an effective ethical culture and behaviours whereby wrongdoing is seen as unacceptable by everyone and maintaining well-controlled systems that do not allow wrongdoing to succeed.</w:t>
      </w:r>
    </w:p>
    <w:p w14:paraId="0E39301B" w14:textId="19920BF3" w:rsidR="003E0A99" w:rsidRDefault="00A91CC5" w:rsidP="008C64D8">
      <w:pPr>
        <w:spacing w:after="160" w:line="259" w:lineRule="auto"/>
        <w:ind w:left="720" w:hanging="720"/>
      </w:pPr>
      <w:r>
        <w:t>4.</w:t>
      </w:r>
      <w:r w:rsidR="008C5376">
        <w:t>2</w:t>
      </w:r>
      <w:r w:rsidR="00E361CB">
        <w:t>5</w:t>
      </w:r>
      <w:r w:rsidR="003E0A99">
        <w:t xml:space="preserve"> </w:t>
      </w:r>
      <w:r w:rsidR="003E0A99">
        <w:tab/>
        <w:t xml:space="preserve">A key element in financial irregularity prevention is the regular checks undertaken by managers to confirm that their financial irregularity controls continue to work effectively. Internal Audit and Risk Management can advise on appropriate controls to mitigate risk but it is managers' responsibility to ensure controls are implemented and continue to work effectively. </w:t>
      </w:r>
    </w:p>
    <w:p w14:paraId="42F72F6F" w14:textId="63BB69C3" w:rsidR="003E0A99" w:rsidRDefault="00A91CC5" w:rsidP="008C64D8">
      <w:pPr>
        <w:spacing w:after="160" w:line="259" w:lineRule="auto"/>
        <w:ind w:left="720" w:hanging="720"/>
      </w:pPr>
      <w:r>
        <w:lastRenderedPageBreak/>
        <w:t>4.</w:t>
      </w:r>
      <w:r w:rsidR="008C5376">
        <w:t>2</w:t>
      </w:r>
      <w:r w:rsidR="00590093">
        <w:t>6</w:t>
      </w:r>
      <w:r w:rsidR="003E0A99">
        <w:t xml:space="preserve"> </w:t>
      </w:r>
      <w:r w:rsidR="003E0A99">
        <w:tab/>
        <w:t>A key stage in upholding the Council's ethical culture is through recruitment of appropriate staff. Managers are responsible for ensuring that all appropriate checks are undertaken to establish, as far as possible, the honesty and integrity of potential employees, whether for permanent, temporary or casual posts, or agency staff. All recruitment must therefore be conducted in accordance with the Council's Recruitment and Selection policy and associated procedures.</w:t>
      </w:r>
      <w:r w:rsidR="00B608E7">
        <w:t xml:space="preserve"> </w:t>
      </w:r>
      <w:r w:rsidR="00B608E7" w:rsidRPr="00011378">
        <w:t xml:space="preserve">For example, staff who will access DWP information </w:t>
      </w:r>
      <w:r w:rsidR="00992892">
        <w:t xml:space="preserve">(directly or indirectly) </w:t>
      </w:r>
      <w:r w:rsidR="00B608E7" w:rsidRPr="00011378">
        <w:t>are</w:t>
      </w:r>
      <w:r w:rsidR="00F97F39">
        <w:t xml:space="preserve"> legally required to have</w:t>
      </w:r>
      <w:r w:rsidR="00B608E7" w:rsidRPr="00011378">
        <w:t xml:space="preserve"> Baseline Person</w:t>
      </w:r>
      <w:r w:rsidR="0017543A" w:rsidRPr="00011378">
        <w:t>nel</w:t>
      </w:r>
      <w:r w:rsidR="00B608E7" w:rsidRPr="00011378">
        <w:t xml:space="preserve"> Security Standard check</w:t>
      </w:r>
      <w:r w:rsidR="00F97F39">
        <w:t>ing</w:t>
      </w:r>
      <w:r w:rsidR="0017543A" w:rsidRPr="00011378">
        <w:t>, including a basic disclosure and barring service (DBS)</w:t>
      </w:r>
      <w:r w:rsidR="00B608E7" w:rsidRPr="00011378">
        <w:t xml:space="preserve"> check</w:t>
      </w:r>
      <w:r w:rsidR="0017543A" w:rsidRPr="00011378">
        <w:t>,</w:t>
      </w:r>
      <w:r w:rsidR="00B608E7" w:rsidRPr="00011378">
        <w:t xml:space="preserve"> at recruitment.</w:t>
      </w:r>
    </w:p>
    <w:p w14:paraId="58C4E381" w14:textId="25205075" w:rsidR="00011378" w:rsidRDefault="00A91CC5" w:rsidP="00D55407">
      <w:pPr>
        <w:spacing w:after="160" w:line="259" w:lineRule="auto"/>
        <w:ind w:left="720" w:hanging="720"/>
      </w:pPr>
      <w:r>
        <w:t>4.2</w:t>
      </w:r>
      <w:r w:rsidR="00590093">
        <w:t>7</w:t>
      </w:r>
      <w:r w:rsidR="003E0A99">
        <w:tab/>
        <w:t>Training events and communication of relevant information will be conducted by the Council to ensure relevant officers have a complete and up to date knowledge of fraud risks.</w:t>
      </w:r>
    </w:p>
    <w:p w14:paraId="3309F72F" w14:textId="2ECB9C41" w:rsidR="003E0A99" w:rsidRDefault="00A91CC5" w:rsidP="008C64D8">
      <w:pPr>
        <w:spacing w:after="160" w:line="259" w:lineRule="auto"/>
        <w:ind w:left="720" w:hanging="720"/>
      </w:pPr>
      <w:r>
        <w:t>4.2</w:t>
      </w:r>
      <w:r w:rsidR="008C5376">
        <w:t>7</w:t>
      </w:r>
      <w:r w:rsidR="003E0A99">
        <w:t xml:space="preserve"> </w:t>
      </w:r>
      <w:r w:rsidR="003E0A99">
        <w:tab/>
        <w:t xml:space="preserve">Under the Bribery Act 2010, the provision of genuine hospitality is not an offence, so businesses are, for example, able to offer appropriate gifts to clients, take clients to dinner, and offer other hospitality if that is reasonable and proportionate expenditure for their business. </w:t>
      </w:r>
    </w:p>
    <w:p w14:paraId="1C054A78" w14:textId="41958180" w:rsidR="003E0A99" w:rsidRDefault="00A91CC5" w:rsidP="00B85915">
      <w:pPr>
        <w:spacing w:after="160" w:line="259" w:lineRule="auto"/>
        <w:ind w:left="720" w:hanging="720"/>
      </w:pPr>
      <w:r>
        <w:t>4.2</w:t>
      </w:r>
      <w:r w:rsidR="008C5376">
        <w:t>8</w:t>
      </w:r>
      <w:r w:rsidR="003E0A99">
        <w:tab/>
      </w:r>
      <w:r w:rsidR="00576925">
        <w:t>The Code</w:t>
      </w:r>
      <w:r w:rsidR="00041B89">
        <w:t>s</w:t>
      </w:r>
      <w:r w:rsidR="00576925">
        <w:t xml:space="preserve"> of Conduct </w:t>
      </w:r>
      <w:r w:rsidR="00041B89">
        <w:t xml:space="preserve">in place </w:t>
      </w:r>
      <w:r w:rsidR="00576925">
        <w:t>for Members</w:t>
      </w:r>
      <w:r w:rsidR="00C32309">
        <w:t xml:space="preserve"> and Officers </w:t>
      </w:r>
      <w:r w:rsidR="000A2017" w:rsidRPr="000A2017">
        <w:t>requires declar</w:t>
      </w:r>
      <w:r w:rsidR="00041B89">
        <w:t>ation of</w:t>
      </w:r>
      <w:r w:rsidR="000A2017" w:rsidRPr="000A2017">
        <w:t xml:space="preserve"> interests, maintenance of </w:t>
      </w:r>
      <w:r w:rsidR="00C32309">
        <w:t xml:space="preserve">a </w:t>
      </w:r>
      <w:r w:rsidR="000A2017" w:rsidRPr="000A2017">
        <w:t>register of interests</w:t>
      </w:r>
      <w:r w:rsidR="00C32309">
        <w:t xml:space="preserve"> (members)</w:t>
      </w:r>
      <w:r w:rsidR="000A2017" w:rsidRPr="000A2017">
        <w:t xml:space="preserve"> and process</w:t>
      </w:r>
      <w:r w:rsidR="00C32309">
        <w:t>es</w:t>
      </w:r>
      <w:r w:rsidR="000A2017" w:rsidRPr="000A2017">
        <w:t xml:space="preserve"> t</w:t>
      </w:r>
      <w:r w:rsidR="00C32309">
        <w:t>o</w:t>
      </w:r>
      <w:r w:rsidR="000A2017" w:rsidRPr="000A2017">
        <w:t xml:space="preserve"> ensures officers/members are not taking decisions which could lead to later allegations of bribery</w:t>
      </w:r>
      <w:r w:rsidR="00C32309">
        <w:t>,</w:t>
      </w:r>
      <w:r w:rsidR="000A2017" w:rsidRPr="000A2017">
        <w:t xml:space="preserve"> fraud</w:t>
      </w:r>
      <w:r w:rsidR="00C32309">
        <w:t xml:space="preserve"> or corruption. </w:t>
      </w:r>
      <w:r w:rsidR="003E0A99">
        <w:t>Council officers and members may only receive gifts and hospitality in accordance with the Council's</w:t>
      </w:r>
      <w:r w:rsidR="00774C50">
        <w:t xml:space="preserve"> Constitution,</w:t>
      </w:r>
      <w:r w:rsidR="003E0A99">
        <w:t xml:space="preserve"> Member Code of Conduct and Officer Code of Conduct</w:t>
      </w:r>
      <w:r w:rsidR="00C32309">
        <w:t xml:space="preserve"> and all gifts and hospitality offered must be declared (whether approved or declined)</w:t>
      </w:r>
      <w:r w:rsidR="003E0A99">
        <w:t>.</w:t>
      </w:r>
    </w:p>
    <w:p w14:paraId="3D4AE216" w14:textId="04CCA7EA" w:rsidR="003E0A99" w:rsidRDefault="00A91CC5" w:rsidP="008C64D8">
      <w:pPr>
        <w:spacing w:after="160" w:line="259" w:lineRule="auto"/>
        <w:ind w:left="720" w:hanging="720"/>
      </w:pPr>
      <w:r>
        <w:t>4.2</w:t>
      </w:r>
      <w:r w:rsidR="008C5376">
        <w:t>9</w:t>
      </w:r>
      <w:r w:rsidR="003E0A99">
        <w:tab/>
        <w:t xml:space="preserve">The </w:t>
      </w:r>
      <w:r w:rsidR="00663534">
        <w:t>C</w:t>
      </w:r>
      <w:r w:rsidR="003E0A99">
        <w:t>ouncil participates fully in the mandatory biennial National Fraud Initiative (NFI) which is co-ordinated by the Cabinet Office. The National Fraud Initiative matches electronic data within and between public and private sector bodies to prevent and detect fraud. These bodies include police authorities, local probation boards, fire and rescue authorities as well as local councils and a number of private sector bodies. The Council is required to review and investigate any potential fraud or irregularities identified by the NFI.</w:t>
      </w:r>
    </w:p>
    <w:p w14:paraId="7CD02D19" w14:textId="586C1107" w:rsidR="003E0A99" w:rsidRDefault="00A91CC5" w:rsidP="008C64D8">
      <w:pPr>
        <w:spacing w:after="160" w:line="259" w:lineRule="auto"/>
        <w:ind w:left="720" w:hanging="720"/>
      </w:pPr>
      <w:r>
        <w:t>4.</w:t>
      </w:r>
      <w:r w:rsidR="008C5376">
        <w:t>30</w:t>
      </w:r>
      <w:r w:rsidR="003E0A99">
        <w:t xml:space="preserve"> </w:t>
      </w:r>
      <w:r w:rsidR="003E0A99">
        <w:tab/>
        <w:t>The Council may also use further internal and external data matching exercises between its own systems for the purposes of preventing and detecting fraud. Any such arrangements will be in full compliance with relevant legislation covering information governance.</w:t>
      </w:r>
    </w:p>
    <w:p w14:paraId="7303AC30" w14:textId="19F30E8C" w:rsidR="002A5640" w:rsidRDefault="00A91CC5" w:rsidP="008C64D8">
      <w:pPr>
        <w:spacing w:after="160" w:line="259" w:lineRule="auto"/>
        <w:ind w:left="720" w:hanging="720"/>
      </w:pPr>
      <w:r>
        <w:t>4.</w:t>
      </w:r>
      <w:r w:rsidR="008C5376">
        <w:t>31</w:t>
      </w:r>
      <w:r w:rsidR="002A5640">
        <w:tab/>
      </w:r>
      <w:r w:rsidR="00A3130E">
        <w:t xml:space="preserve">Internal Audit. </w:t>
      </w:r>
      <w:r w:rsidR="002A5640" w:rsidRPr="00011378">
        <w:t xml:space="preserve">Revenues </w:t>
      </w:r>
      <w:r w:rsidR="00A3130E">
        <w:t>&amp;</w:t>
      </w:r>
      <w:r w:rsidR="002A5640" w:rsidRPr="00011378">
        <w:t xml:space="preserve"> Benefits and Licensing teams are members of the National Anti-fraud Network</w:t>
      </w:r>
      <w:r w:rsidR="007B7F4A">
        <w:t xml:space="preserve"> and Internal Audit are also members of CIPFA </w:t>
      </w:r>
      <w:r w:rsidR="004D03AE">
        <w:t xml:space="preserve">and the Counter-Fraud knowledge centre </w:t>
      </w:r>
      <w:r w:rsidR="007B7F4A">
        <w:t>(including fraud alerts)</w:t>
      </w:r>
    </w:p>
    <w:p w14:paraId="5F74E430" w14:textId="77777777" w:rsidR="00EE6A40" w:rsidRDefault="00A46356" w:rsidP="00EE6A40">
      <w:pPr>
        <w:spacing w:after="160" w:line="259" w:lineRule="auto"/>
        <w:ind w:left="720" w:hanging="720"/>
      </w:pPr>
      <w:r>
        <w:t>4</w:t>
      </w:r>
      <w:r w:rsidR="00A91CC5">
        <w:t>.</w:t>
      </w:r>
      <w:r w:rsidR="008C5376">
        <w:t>32</w:t>
      </w:r>
      <w:r>
        <w:tab/>
        <w:t xml:space="preserve">The Council will continue to review external working collaboration arrangements to ensure access </w:t>
      </w:r>
      <w:r w:rsidR="00731046">
        <w:t>and partnering arrangements with</w:t>
      </w:r>
      <w:r>
        <w:t xml:space="preserve"> </w:t>
      </w:r>
      <w:r w:rsidR="00731046">
        <w:t>relevant organisations is maximised.</w:t>
      </w:r>
    </w:p>
    <w:p w14:paraId="05394BF8" w14:textId="1DAE8247" w:rsidR="003F659F" w:rsidRDefault="00E055D4" w:rsidP="00EE6A40">
      <w:pPr>
        <w:spacing w:after="160" w:line="259" w:lineRule="auto"/>
        <w:ind w:left="720" w:hanging="720"/>
      </w:pPr>
      <w:r>
        <w:lastRenderedPageBreak/>
        <w:t>4.32</w:t>
      </w:r>
      <w:r>
        <w:tab/>
        <w:t xml:space="preserve">Cumberland Council are currently exploring </w:t>
      </w:r>
      <w:r w:rsidR="00B003F2">
        <w:t xml:space="preserve">options for reviewing how Artificial Intelligence </w:t>
      </w:r>
      <w:r w:rsidR="009E3A60">
        <w:t>can improve the efficiency and effectiveness of all aspects of Council activity, including the prevention and detection of fraud</w:t>
      </w:r>
      <w:r w:rsidR="00364BF9">
        <w:t>, while also being aware of the additional risks faced through artificial intelligence be</w:t>
      </w:r>
      <w:r w:rsidR="00BA3103">
        <w:t>ing</w:t>
      </w:r>
      <w:r w:rsidR="00364BF9">
        <w:t xml:space="preserve"> used </w:t>
      </w:r>
      <w:r w:rsidR="00496290">
        <w:t>to commit fraud against the Council.</w:t>
      </w:r>
    </w:p>
    <w:p w14:paraId="42CA38EC" w14:textId="419CDAAE" w:rsidR="00496290" w:rsidRDefault="00496290" w:rsidP="00EE6A40">
      <w:pPr>
        <w:spacing w:after="160" w:line="259" w:lineRule="auto"/>
        <w:ind w:left="720" w:hanging="720"/>
      </w:pPr>
      <w:r>
        <w:t>4.33</w:t>
      </w:r>
      <w:r>
        <w:tab/>
        <w:t>The Council is develop</w:t>
      </w:r>
      <w:r w:rsidR="00D41172">
        <w:t>ing</w:t>
      </w:r>
      <w:r>
        <w:t xml:space="preserve"> </w:t>
      </w:r>
      <w:proofErr w:type="spellStart"/>
      <w:proofErr w:type="gramStart"/>
      <w:r>
        <w:t>it’s</w:t>
      </w:r>
      <w:proofErr w:type="spellEnd"/>
      <w:proofErr w:type="gramEnd"/>
      <w:r>
        <w:t xml:space="preserve"> approach to Artificial intelligence in relation to counter-fraud, which will be included within this strategy once completed</w:t>
      </w:r>
      <w:r w:rsidR="00D41172">
        <w:t xml:space="preserve"> in 2025/26</w:t>
      </w:r>
      <w:r>
        <w:t>.</w:t>
      </w:r>
    </w:p>
    <w:p w14:paraId="482C1CB1" w14:textId="0DC2DA96" w:rsidR="003E0A99" w:rsidRPr="00EE6A40" w:rsidRDefault="003D4C9F" w:rsidP="00EE6A40">
      <w:pPr>
        <w:spacing w:after="160" w:line="259" w:lineRule="auto"/>
        <w:ind w:left="720"/>
        <w:rPr>
          <w:b/>
          <w:bCs/>
          <w:sz w:val="32"/>
          <w:szCs w:val="32"/>
        </w:rPr>
      </w:pPr>
      <w:r>
        <w:rPr>
          <w:b/>
          <w:bCs/>
          <w:sz w:val="32"/>
          <w:szCs w:val="32"/>
        </w:rPr>
        <w:t xml:space="preserve">Investigation and Recovery (Pillar 4 – </w:t>
      </w:r>
      <w:r w:rsidR="005E1E71" w:rsidRPr="00EE6A40">
        <w:rPr>
          <w:b/>
          <w:bCs/>
          <w:sz w:val="32"/>
          <w:szCs w:val="32"/>
        </w:rPr>
        <w:t>Pursue</w:t>
      </w:r>
      <w:r>
        <w:rPr>
          <w:b/>
          <w:bCs/>
          <w:sz w:val="32"/>
          <w:szCs w:val="32"/>
        </w:rPr>
        <w:t>)</w:t>
      </w:r>
    </w:p>
    <w:p w14:paraId="3C23C87E" w14:textId="37E9F6D7" w:rsidR="00876F9C" w:rsidRDefault="00495986" w:rsidP="00876F9C">
      <w:pPr>
        <w:spacing w:after="160" w:line="259" w:lineRule="auto"/>
        <w:ind w:left="720" w:hanging="720"/>
      </w:pPr>
      <w:r>
        <w:t>4.</w:t>
      </w:r>
      <w:r w:rsidR="00EE6A40">
        <w:t>3</w:t>
      </w:r>
      <w:r w:rsidR="00D41172">
        <w:t>4</w:t>
      </w:r>
      <w:r w:rsidR="003E0A99">
        <w:tab/>
      </w:r>
      <w:r w:rsidR="00876F9C">
        <w:t>If employees believe they are a victim of fraud or have witnessed fraudulent activities, it is crucial to report the incident as soon as possible to their line manager, or through utilising the channels specified in the Council’s confidential reporting policy (including the protections and safeguards built into th</w:t>
      </w:r>
      <w:r w:rsidR="00EE6A40">
        <w:t>at</w:t>
      </w:r>
      <w:r w:rsidR="00876F9C">
        <w:t xml:space="preserve"> policy). Members should report concerns directly to the Monitoring Officer or the Head of Internal Audit.</w:t>
      </w:r>
    </w:p>
    <w:p w14:paraId="7518CF6E" w14:textId="57C518CF" w:rsidR="00CE547F" w:rsidRDefault="00495986" w:rsidP="00CE547F">
      <w:pPr>
        <w:spacing w:after="160" w:line="259" w:lineRule="auto"/>
        <w:ind w:left="720" w:hanging="720"/>
      </w:pPr>
      <w:r>
        <w:t>4.</w:t>
      </w:r>
      <w:r w:rsidR="00EE6A40">
        <w:t>3</w:t>
      </w:r>
      <w:r w:rsidR="00D41172">
        <w:t>5</w:t>
      </w:r>
      <w:r w:rsidR="00CE547F">
        <w:tab/>
        <w:t>If you suspect that a financial irregularity has taken / is taking place you must not attempt to investigate the matter yourself nor confront any person suspected of being involved. You should note as much detail as possible to allow the matter to be investigated, but you must not go looking for evidence or take any action that may alert the individual(s) to your suspicions. You must not attempt to find information by switching on the person's computer as this can seriously prejudice further investigation.</w:t>
      </w:r>
    </w:p>
    <w:p w14:paraId="43CF6A82" w14:textId="50E3B410" w:rsidR="00876F9C" w:rsidRDefault="00495986" w:rsidP="00876F9C">
      <w:pPr>
        <w:spacing w:after="160" w:line="259" w:lineRule="auto"/>
        <w:ind w:left="720" w:hanging="720"/>
      </w:pPr>
      <w:r>
        <w:t>4.</w:t>
      </w:r>
      <w:r w:rsidR="00EE6A40">
        <w:t>3</w:t>
      </w:r>
      <w:r w:rsidR="00D41172">
        <w:t>6</w:t>
      </w:r>
      <w:r w:rsidR="00876F9C">
        <w:tab/>
        <w:t>Where an employee or elected Member fails to report suspicions, they themselves may become implicated in the wrongdoing and the Council will treat failure to report concerns as a serious matter which may in the case of a person employed by the Council, amount to a disciplinary matter and in the case of elected Members, to a breach of the Code of Conduct.</w:t>
      </w:r>
    </w:p>
    <w:p w14:paraId="0735C3D0" w14:textId="203432A2" w:rsidR="00876F9C" w:rsidRDefault="00495986" w:rsidP="00876F9C">
      <w:pPr>
        <w:spacing w:after="160" w:line="259" w:lineRule="auto"/>
        <w:ind w:left="720" w:hanging="720"/>
      </w:pPr>
      <w:r>
        <w:t>4.3</w:t>
      </w:r>
      <w:r w:rsidR="00D41172">
        <w:t>7</w:t>
      </w:r>
      <w:r w:rsidR="00876F9C">
        <w:tab/>
        <w:t>Managers receiving credible reports of suspected financial irregularities, and officers who are unable to discuss their concerns with management within their Directorate must contact Internal Audit.</w:t>
      </w:r>
    </w:p>
    <w:p w14:paraId="2C798012" w14:textId="155872E1" w:rsidR="006B3772" w:rsidRDefault="00495986" w:rsidP="00B41541">
      <w:pPr>
        <w:spacing w:after="160" w:line="259" w:lineRule="auto"/>
        <w:ind w:left="720" w:hanging="720"/>
      </w:pPr>
      <w:r>
        <w:t>4.3</w:t>
      </w:r>
      <w:r w:rsidR="00D41172">
        <w:t>3</w:t>
      </w:r>
      <w:r w:rsidR="00BC067D">
        <w:tab/>
      </w:r>
      <w:r w:rsidR="007B72A9" w:rsidRPr="007B72A9">
        <w:t>Robust arrangements are in place to deal with financial irregularities committed against the Council including both disciplinary and criminal proceedings where appropriate.</w:t>
      </w:r>
    </w:p>
    <w:p w14:paraId="4BCDAB5E" w14:textId="7CE51FD6" w:rsidR="00562527" w:rsidRDefault="00495986" w:rsidP="00B41541">
      <w:pPr>
        <w:spacing w:after="160" w:line="259" w:lineRule="auto"/>
        <w:ind w:left="720" w:hanging="720"/>
      </w:pPr>
      <w:r>
        <w:t>4.3</w:t>
      </w:r>
      <w:r w:rsidR="00D41172">
        <w:t>9</w:t>
      </w:r>
      <w:r w:rsidR="00562527">
        <w:tab/>
      </w:r>
      <w:r w:rsidR="007B72A9" w:rsidRPr="007B72A9">
        <w:t xml:space="preserve">All </w:t>
      </w:r>
      <w:r w:rsidR="003F2550">
        <w:t xml:space="preserve">incidences and </w:t>
      </w:r>
      <w:r w:rsidR="007B72A9" w:rsidRPr="007B72A9">
        <w:t xml:space="preserve">allegations of fraud </w:t>
      </w:r>
      <w:r w:rsidR="00922FD1">
        <w:t xml:space="preserve">received </w:t>
      </w:r>
      <w:r w:rsidR="007B72A9" w:rsidRPr="007B72A9">
        <w:t>will be</w:t>
      </w:r>
      <w:r w:rsidR="00562527">
        <w:t xml:space="preserve"> subject to </w:t>
      </w:r>
      <w:r w:rsidR="007B72A9" w:rsidRPr="007B72A9">
        <w:t>robust investigat</w:t>
      </w:r>
      <w:r w:rsidR="00562527">
        <w:t>ion</w:t>
      </w:r>
      <w:r w:rsidR="00A6113A">
        <w:t xml:space="preserve">, with an initial fact-finding to determine </w:t>
      </w:r>
      <w:r w:rsidR="00D04858">
        <w:t xml:space="preserve">the nature </w:t>
      </w:r>
      <w:r w:rsidR="00D97BE6">
        <w:t>and</w:t>
      </w:r>
      <w:r w:rsidR="00D04858">
        <w:t xml:space="preserve"> extent of </w:t>
      </w:r>
      <w:r w:rsidR="00D97BE6">
        <w:t>the fraud</w:t>
      </w:r>
      <w:r w:rsidR="00CC0768">
        <w:t xml:space="preserve"> and evidence available.</w:t>
      </w:r>
    </w:p>
    <w:p w14:paraId="6072DB6F" w14:textId="52EE0085" w:rsidR="003A683A" w:rsidRDefault="00495986" w:rsidP="00B41541">
      <w:pPr>
        <w:spacing w:after="160" w:line="259" w:lineRule="auto"/>
        <w:ind w:left="720" w:hanging="720"/>
      </w:pPr>
      <w:r>
        <w:t>4.</w:t>
      </w:r>
      <w:r w:rsidR="00D41172">
        <w:t>40</w:t>
      </w:r>
      <w:r w:rsidR="003A683A">
        <w:tab/>
        <w:t>The S151 Officer and Monitoring officer will be informed of all allegations of fraud and will provide further advice and support where required, including assigning any further support from Financial Services and Legal Services.</w:t>
      </w:r>
    </w:p>
    <w:p w14:paraId="5C6CAE04" w14:textId="29079B7F" w:rsidR="00CC0768" w:rsidRDefault="00495986" w:rsidP="00B41541">
      <w:pPr>
        <w:spacing w:after="160" w:line="259" w:lineRule="auto"/>
        <w:ind w:left="720" w:hanging="720"/>
      </w:pPr>
      <w:r>
        <w:t>4.</w:t>
      </w:r>
      <w:r w:rsidR="00EE6A40">
        <w:t>4</w:t>
      </w:r>
      <w:r w:rsidR="00D41172">
        <w:t>1</w:t>
      </w:r>
      <w:r w:rsidR="00CC0768">
        <w:tab/>
      </w:r>
      <w:r w:rsidR="00EB5E98">
        <w:t xml:space="preserve">If fact-finding </w:t>
      </w:r>
      <w:r w:rsidR="00AA3970">
        <w:t>confirms</w:t>
      </w:r>
      <w:r w:rsidR="00EB5E98">
        <w:t xml:space="preserve"> the </w:t>
      </w:r>
      <w:r w:rsidR="004D4D94">
        <w:t>p</w:t>
      </w:r>
      <w:r w:rsidR="00EB5E98">
        <w:t xml:space="preserve">ossible existence of fraud the </w:t>
      </w:r>
      <w:r w:rsidR="00542103">
        <w:t>next stage of the investigation</w:t>
      </w:r>
      <w:r w:rsidR="00AA3970">
        <w:t xml:space="preserve"> will be </w:t>
      </w:r>
      <w:r w:rsidR="002749BB">
        <w:t xml:space="preserve">commissioned. </w:t>
      </w:r>
      <w:r w:rsidR="002F03A1">
        <w:t xml:space="preserve">Consideration to the potential complexity </w:t>
      </w:r>
      <w:r w:rsidR="002F03A1">
        <w:lastRenderedPageBreak/>
        <w:t xml:space="preserve">and severity </w:t>
      </w:r>
      <w:r w:rsidR="00EF7CB4">
        <w:t>will be given before either assigning investigation in-house (</w:t>
      </w:r>
      <w:r w:rsidR="002749BB">
        <w:t xml:space="preserve">by Internal Audit, </w:t>
      </w:r>
      <w:r w:rsidR="00736770">
        <w:t xml:space="preserve">Financial </w:t>
      </w:r>
      <w:r w:rsidR="0022050C">
        <w:t>Systems and Control and/or Information Security</w:t>
      </w:r>
      <w:r w:rsidR="000553E7">
        <w:t>)</w:t>
      </w:r>
      <w:r w:rsidR="0037454B">
        <w:t>,</w:t>
      </w:r>
      <w:r w:rsidR="000553E7">
        <w:t xml:space="preserve"> outsourc</w:t>
      </w:r>
      <w:r w:rsidR="00EF7CB4">
        <w:t xml:space="preserve">ing </w:t>
      </w:r>
      <w:r w:rsidR="000553E7">
        <w:t xml:space="preserve">to an external </w:t>
      </w:r>
      <w:r w:rsidR="00EF7CB4">
        <w:t>organisation</w:t>
      </w:r>
      <w:r w:rsidR="000553E7">
        <w:t xml:space="preserve"> or</w:t>
      </w:r>
      <w:r w:rsidR="00EF7CB4">
        <w:t xml:space="preserve"> report</w:t>
      </w:r>
      <w:r w:rsidR="00B3480E">
        <w:t>ing</w:t>
      </w:r>
      <w:r w:rsidR="00EF7CB4">
        <w:t xml:space="preserve"> </w:t>
      </w:r>
      <w:r w:rsidR="00B3480E">
        <w:t>immediately</w:t>
      </w:r>
      <w:r w:rsidR="000553E7">
        <w:t xml:space="preserve"> to the </w:t>
      </w:r>
      <w:r w:rsidR="00665849">
        <w:t>Police.</w:t>
      </w:r>
    </w:p>
    <w:p w14:paraId="57951753" w14:textId="72A8624B" w:rsidR="00431BFB" w:rsidRDefault="00665849" w:rsidP="00B41541">
      <w:pPr>
        <w:spacing w:after="160" w:line="259" w:lineRule="auto"/>
        <w:ind w:left="720" w:hanging="720"/>
      </w:pPr>
      <w:r>
        <w:t>4</w:t>
      </w:r>
      <w:r w:rsidR="00495986">
        <w:t>.</w:t>
      </w:r>
      <w:r w:rsidR="00EE6A40">
        <w:t>4</w:t>
      </w:r>
      <w:r w:rsidR="00580F3B">
        <w:t>2</w:t>
      </w:r>
      <w:r>
        <w:tab/>
      </w:r>
      <w:r w:rsidR="001811D2">
        <w:t xml:space="preserve">All allegations made against </w:t>
      </w:r>
      <w:r w:rsidR="00755DA9">
        <w:t>Council employers</w:t>
      </w:r>
      <w:r w:rsidR="000125B8">
        <w:t xml:space="preserve"> will be conducted in line with the Council’s disciplinary procedure and the investigation will be allocated a member of the HR </w:t>
      </w:r>
      <w:r w:rsidR="00AF5C9F">
        <w:t>Casework team</w:t>
      </w:r>
      <w:r w:rsidR="000125B8">
        <w:t>.</w:t>
      </w:r>
      <w:r w:rsidR="00431BFB" w:rsidRPr="00431BFB">
        <w:t xml:space="preserve"> </w:t>
      </w:r>
    </w:p>
    <w:p w14:paraId="652D362C" w14:textId="7DCBC814" w:rsidR="00665849" w:rsidRDefault="00495986" w:rsidP="00B41541">
      <w:pPr>
        <w:spacing w:after="160" w:line="259" w:lineRule="auto"/>
        <w:ind w:left="720" w:hanging="720"/>
      </w:pPr>
      <w:r>
        <w:t>4.</w:t>
      </w:r>
      <w:r w:rsidR="00EE6A40">
        <w:t>4</w:t>
      </w:r>
      <w:r w:rsidR="00580F3B">
        <w:t>3</w:t>
      </w:r>
      <w:r w:rsidR="00431BFB">
        <w:tab/>
        <w:t xml:space="preserve">All allegations </w:t>
      </w:r>
      <w:r w:rsidR="00870EA8">
        <w:t>made against Council members will be conducted in line with the Members Code of Conduct in liaison with the Council’s Monitoring Officer</w:t>
      </w:r>
      <w:r w:rsidR="00431BFB">
        <w:t>.</w:t>
      </w:r>
    </w:p>
    <w:p w14:paraId="29584EC7" w14:textId="3BE1416A" w:rsidR="003E0A99" w:rsidRDefault="00495986" w:rsidP="008C64D8">
      <w:pPr>
        <w:spacing w:after="160" w:line="259" w:lineRule="auto"/>
        <w:ind w:left="720" w:hanging="720"/>
      </w:pPr>
      <w:r>
        <w:t>4.</w:t>
      </w:r>
      <w:r w:rsidR="00EE6A40">
        <w:t>4</w:t>
      </w:r>
      <w:r w:rsidR="00580F3B">
        <w:t>4</w:t>
      </w:r>
      <w:r w:rsidR="003E0A99">
        <w:t xml:space="preserve"> </w:t>
      </w:r>
      <w:r w:rsidR="003E0A99">
        <w:tab/>
        <w:t xml:space="preserve">Consideration will be </w:t>
      </w:r>
      <w:r w:rsidR="00C043CF">
        <w:t xml:space="preserve">given at the start and throughout each investigation of whether fraud allegations should be reported to external organisations, including </w:t>
      </w:r>
      <w:r w:rsidR="00537937">
        <w:t>Action Fraud, National Anti-Fraud Network, Cumbria Constabulary and/or External Audit.</w:t>
      </w:r>
    </w:p>
    <w:p w14:paraId="26FD5B6F" w14:textId="04DEC474" w:rsidR="003E0A99" w:rsidRDefault="00495986" w:rsidP="008C64D8">
      <w:pPr>
        <w:spacing w:after="160" w:line="259" w:lineRule="auto"/>
        <w:ind w:left="720" w:hanging="720"/>
      </w:pPr>
      <w:r>
        <w:t>4.</w:t>
      </w:r>
      <w:r w:rsidR="00EE6A40">
        <w:t>4</w:t>
      </w:r>
      <w:r w:rsidR="00580F3B">
        <w:t>5</w:t>
      </w:r>
      <w:r w:rsidR="003E0A99">
        <w:tab/>
        <w:t xml:space="preserve">The </w:t>
      </w:r>
      <w:r w:rsidR="00FB3514">
        <w:t>C</w:t>
      </w:r>
      <w:r w:rsidR="003E0A99">
        <w:t xml:space="preserve">ouncil will </w:t>
      </w:r>
      <w:r w:rsidR="0090330A">
        <w:t xml:space="preserve">look to </w:t>
      </w:r>
      <w:r w:rsidR="003E0A99">
        <w:t>pursue recovery action to recover misappropriated assets. This may involve using the proceeds of crime act (POCA), as well as civil sanctions.</w:t>
      </w:r>
    </w:p>
    <w:p w14:paraId="60082190" w14:textId="705EF47E" w:rsidR="003E0A99" w:rsidRDefault="00495986" w:rsidP="008C64D8">
      <w:pPr>
        <w:spacing w:after="160" w:line="259" w:lineRule="auto"/>
        <w:ind w:left="720" w:hanging="720"/>
      </w:pPr>
      <w:r>
        <w:t>4.</w:t>
      </w:r>
      <w:r w:rsidR="00EE6A40">
        <w:t>4</w:t>
      </w:r>
      <w:r w:rsidR="00580F3B">
        <w:t>6</w:t>
      </w:r>
      <w:r w:rsidR="003E0A99">
        <w:t xml:space="preserve"> </w:t>
      </w:r>
      <w:r w:rsidR="003E0A99">
        <w:tab/>
      </w:r>
      <w:r w:rsidR="002B02C9">
        <w:t>Subject to compliance with data protection legislation and where appropriate w</w:t>
      </w:r>
      <w:r w:rsidR="003E0A99">
        <w:t xml:space="preserve">e will publicise actions taken against anyone found to have committed a financial irregularity against the </w:t>
      </w:r>
      <w:r w:rsidR="00FB3514">
        <w:t>C</w:t>
      </w:r>
      <w:r w:rsidR="003E0A99">
        <w:t>ouncil as part of our strategy to reduce fraud risk.</w:t>
      </w:r>
    </w:p>
    <w:p w14:paraId="475DB6C5" w14:textId="51B18193" w:rsidR="0090330A" w:rsidRDefault="00495986" w:rsidP="008C64D8">
      <w:pPr>
        <w:spacing w:after="160" w:line="259" w:lineRule="auto"/>
        <w:ind w:left="720" w:hanging="720"/>
      </w:pPr>
      <w:r>
        <w:t>4.4</w:t>
      </w:r>
      <w:r w:rsidR="0090330A">
        <w:tab/>
        <w:t xml:space="preserve">All fraud investigations will include </w:t>
      </w:r>
      <w:r w:rsidR="00C43336">
        <w:t xml:space="preserve">identification of control weaknesses that enabled the fraud to be committed or attempted and will include </w:t>
      </w:r>
      <w:r w:rsidR="00D41E42">
        <w:t>recommendations to prevent future instances. Internal Audit will monitor completion of agreed actions to these recommendations.</w:t>
      </w:r>
    </w:p>
    <w:p w14:paraId="2328019C" w14:textId="02E477DB" w:rsidR="003E0A99" w:rsidRPr="001254CC" w:rsidRDefault="00495986" w:rsidP="00B85915">
      <w:pPr>
        <w:pStyle w:val="Heading1"/>
        <w:spacing w:before="480" w:after="240"/>
        <w:rPr>
          <w:sz w:val="32"/>
          <w:szCs w:val="32"/>
        </w:rPr>
      </w:pPr>
      <w:bookmarkStart w:id="43" w:name="_Toc134524644"/>
      <w:bookmarkStart w:id="44" w:name="_Toc173930160"/>
      <w:r>
        <w:rPr>
          <w:sz w:val="32"/>
          <w:szCs w:val="32"/>
        </w:rPr>
        <w:t>5</w:t>
      </w:r>
      <w:r w:rsidR="003E0A99" w:rsidRPr="001254CC">
        <w:rPr>
          <w:sz w:val="32"/>
          <w:szCs w:val="32"/>
        </w:rPr>
        <w:t xml:space="preserve"> Review of this Policy</w:t>
      </w:r>
      <w:bookmarkEnd w:id="43"/>
      <w:bookmarkEnd w:id="44"/>
      <w:r w:rsidR="00BC067D">
        <w:rPr>
          <w:sz w:val="32"/>
          <w:szCs w:val="32"/>
        </w:rPr>
        <w:t xml:space="preserve"> &amp; Strategy</w:t>
      </w:r>
    </w:p>
    <w:p w14:paraId="1C185F5D" w14:textId="0DC47C20" w:rsidR="00B84262" w:rsidRPr="00B84262" w:rsidRDefault="00495986" w:rsidP="00B84262">
      <w:pPr>
        <w:spacing w:after="160" w:line="259" w:lineRule="auto"/>
        <w:ind w:left="720" w:hanging="720"/>
      </w:pPr>
      <w:r>
        <w:t>5</w:t>
      </w:r>
      <w:r w:rsidR="003E0A99" w:rsidRPr="004414FB">
        <w:t xml:space="preserve">.1 </w:t>
      </w:r>
      <w:r w:rsidR="003E0A99">
        <w:tab/>
      </w:r>
      <w:r w:rsidR="003E0A99" w:rsidRPr="004414FB">
        <w:t>This Policy will be subject to annual review.</w:t>
      </w:r>
      <w:r w:rsidR="003E0A99">
        <w:t xml:space="preserve"> </w:t>
      </w:r>
      <w:bookmarkStart w:id="45" w:name="_Toc134524645"/>
    </w:p>
    <w:p w14:paraId="3402B704" w14:textId="61378B3A" w:rsidR="007D5EFA" w:rsidRPr="001254CC" w:rsidRDefault="00495986" w:rsidP="007D5EFA">
      <w:pPr>
        <w:pStyle w:val="Heading1"/>
        <w:spacing w:before="480" w:after="240"/>
        <w:rPr>
          <w:sz w:val="32"/>
          <w:szCs w:val="32"/>
        </w:rPr>
      </w:pPr>
      <w:bookmarkStart w:id="46" w:name="_Toc173930161"/>
      <w:r>
        <w:rPr>
          <w:sz w:val="32"/>
          <w:szCs w:val="32"/>
        </w:rPr>
        <w:t>6</w:t>
      </w:r>
      <w:r w:rsidR="007D5EFA" w:rsidRPr="001254CC">
        <w:rPr>
          <w:sz w:val="32"/>
          <w:szCs w:val="32"/>
        </w:rPr>
        <w:t xml:space="preserve"> Contacts</w:t>
      </w:r>
      <w:bookmarkEnd w:id="45"/>
      <w:bookmarkEnd w:id="46"/>
    </w:p>
    <w:tbl>
      <w:tblPr>
        <w:tblW w:w="8356"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2901"/>
        <w:gridCol w:w="5455"/>
      </w:tblGrid>
      <w:tr w:rsidR="007D5EFA" w:rsidRPr="00926F68" w14:paraId="4EB7C8A0" w14:textId="77777777">
        <w:tc>
          <w:tcPr>
            <w:tcW w:w="0" w:type="auto"/>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6733D471" w14:textId="77777777" w:rsidR="007D5EFA" w:rsidRPr="00812E3F" w:rsidRDefault="007D5EFA">
            <w:pPr>
              <w:spacing w:after="0"/>
              <w:rPr>
                <w:b/>
                <w:bCs/>
                <w:lang w:eastAsia="en-GB"/>
              </w:rPr>
            </w:pPr>
            <w:r w:rsidRPr="00812E3F">
              <w:rPr>
                <w:b/>
                <w:bCs/>
                <w:lang w:eastAsia="en-GB"/>
              </w:rPr>
              <w:t>Head of Internal Audit</w:t>
            </w:r>
          </w:p>
        </w:tc>
        <w:tc>
          <w:tcPr>
            <w:tcW w:w="5455" w:type="dxa"/>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4A69D189" w14:textId="77777777" w:rsidR="007D5EFA" w:rsidRPr="00926F68" w:rsidRDefault="007D5EFA">
            <w:pPr>
              <w:spacing w:after="0"/>
              <w:rPr>
                <w:sz w:val="23"/>
                <w:szCs w:val="23"/>
                <w:lang w:eastAsia="en-GB"/>
              </w:rPr>
            </w:pPr>
            <w:r>
              <w:rPr>
                <w:sz w:val="23"/>
                <w:szCs w:val="23"/>
                <w:lang w:eastAsia="en-GB"/>
              </w:rPr>
              <w:t>Michael Roper</w:t>
            </w:r>
          </w:p>
          <w:p w14:paraId="5898507B" w14:textId="77777777" w:rsidR="007D5EFA" w:rsidRDefault="007D5EFA">
            <w:pPr>
              <w:spacing w:after="0"/>
              <w:rPr>
                <w:sz w:val="23"/>
                <w:szCs w:val="23"/>
                <w:lang w:eastAsia="en-GB"/>
              </w:rPr>
            </w:pPr>
            <w:r w:rsidRPr="00926F68">
              <w:rPr>
                <w:sz w:val="23"/>
                <w:szCs w:val="23"/>
                <w:lang w:eastAsia="en-GB"/>
              </w:rPr>
              <w:t>Telephone:</w:t>
            </w:r>
            <w:r>
              <w:rPr>
                <w:sz w:val="23"/>
                <w:szCs w:val="23"/>
                <w:lang w:eastAsia="en-GB"/>
              </w:rPr>
              <w:t xml:space="preserve"> 07518 294374</w:t>
            </w:r>
          </w:p>
          <w:p w14:paraId="6654651C" w14:textId="77777777" w:rsidR="007D5EFA" w:rsidRPr="00926F68" w:rsidRDefault="007D5EFA">
            <w:pPr>
              <w:spacing w:after="0"/>
              <w:rPr>
                <w:sz w:val="23"/>
                <w:szCs w:val="23"/>
                <w:lang w:eastAsia="en-GB"/>
              </w:rPr>
            </w:pPr>
            <w:r w:rsidRPr="00926F68">
              <w:rPr>
                <w:sz w:val="23"/>
                <w:szCs w:val="23"/>
                <w:lang w:eastAsia="en-GB"/>
              </w:rPr>
              <w:t>Email:</w:t>
            </w:r>
            <w:r>
              <w:rPr>
                <w:sz w:val="23"/>
                <w:szCs w:val="23"/>
                <w:lang w:eastAsia="en-GB"/>
              </w:rPr>
              <w:t xml:space="preserve"> </w:t>
            </w:r>
            <w:hyperlink r:id="rId13" w:history="1">
              <w:r w:rsidRPr="009C076F">
                <w:rPr>
                  <w:rStyle w:val="Hyperlink"/>
                  <w:color w:val="0070C0"/>
                  <w:sz w:val="23"/>
                  <w:szCs w:val="23"/>
                  <w:lang w:eastAsia="en-GB"/>
                </w:rPr>
                <w:t>michael.roper@cumberland.gov.uk</w:t>
              </w:r>
            </w:hyperlink>
          </w:p>
        </w:tc>
      </w:tr>
      <w:tr w:rsidR="007D43B6" w:rsidRPr="00926F68" w14:paraId="6A466542" w14:textId="77777777">
        <w:tc>
          <w:tcPr>
            <w:tcW w:w="0" w:type="auto"/>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31032C56" w14:textId="311607D4" w:rsidR="007D43B6" w:rsidRPr="00812E3F" w:rsidRDefault="007D43B6">
            <w:pPr>
              <w:spacing w:after="0"/>
              <w:rPr>
                <w:b/>
                <w:bCs/>
                <w:lang w:eastAsia="en-GB"/>
              </w:rPr>
            </w:pPr>
            <w:r>
              <w:rPr>
                <w:b/>
                <w:bCs/>
                <w:lang w:eastAsia="en-GB"/>
              </w:rPr>
              <w:t>Principal Auditor (Fraud Lead)</w:t>
            </w:r>
          </w:p>
        </w:tc>
        <w:tc>
          <w:tcPr>
            <w:tcW w:w="5455" w:type="dxa"/>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1C21D176" w14:textId="741F596C" w:rsidR="007D43B6" w:rsidRDefault="007D43B6">
            <w:pPr>
              <w:spacing w:after="0"/>
              <w:rPr>
                <w:sz w:val="23"/>
                <w:szCs w:val="23"/>
                <w:lang w:eastAsia="en-GB"/>
              </w:rPr>
            </w:pPr>
            <w:r>
              <w:rPr>
                <w:sz w:val="23"/>
                <w:szCs w:val="23"/>
                <w:lang w:eastAsia="en-GB"/>
              </w:rPr>
              <w:t>Lisa McCourt</w:t>
            </w:r>
          </w:p>
          <w:p w14:paraId="61C8AA9E" w14:textId="64BB5611" w:rsidR="00005C2C" w:rsidRPr="00484628" w:rsidRDefault="007D43B6" w:rsidP="00005C2C">
            <w:pPr>
              <w:spacing w:after="0"/>
              <w:rPr>
                <w:sz w:val="23"/>
                <w:szCs w:val="23"/>
                <w:lang w:eastAsia="en-GB"/>
              </w:rPr>
            </w:pPr>
            <w:r>
              <w:rPr>
                <w:sz w:val="23"/>
                <w:szCs w:val="23"/>
                <w:lang w:eastAsia="en-GB"/>
              </w:rPr>
              <w:t xml:space="preserve">E-mail: </w:t>
            </w:r>
            <w:hyperlink r:id="rId14" w:history="1">
              <w:r w:rsidR="00005C2C" w:rsidRPr="0023178B">
                <w:rPr>
                  <w:rStyle w:val="Hyperlink"/>
                  <w:sz w:val="23"/>
                  <w:szCs w:val="23"/>
                  <w:lang w:eastAsia="en-GB"/>
                </w:rPr>
                <w:t>lisa.mccourt@cumberland.gov.uk</w:t>
              </w:r>
            </w:hyperlink>
          </w:p>
        </w:tc>
      </w:tr>
      <w:tr w:rsidR="007D5EFA" w:rsidRPr="00926F68" w14:paraId="3D38A748" w14:textId="77777777">
        <w:tc>
          <w:tcPr>
            <w:tcW w:w="0" w:type="auto"/>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7B9879B6" w14:textId="77777777" w:rsidR="007D5EFA" w:rsidRPr="00812E3F" w:rsidRDefault="007D5EFA">
            <w:pPr>
              <w:spacing w:after="0"/>
              <w:rPr>
                <w:b/>
                <w:bCs/>
                <w:lang w:eastAsia="en-GB"/>
              </w:rPr>
            </w:pPr>
            <w:r w:rsidRPr="00812E3F">
              <w:rPr>
                <w:b/>
                <w:bCs/>
                <w:lang w:eastAsia="en-GB"/>
              </w:rPr>
              <w:t>Monitoring Officer</w:t>
            </w:r>
          </w:p>
        </w:tc>
        <w:tc>
          <w:tcPr>
            <w:tcW w:w="5455" w:type="dxa"/>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23824849" w14:textId="77777777" w:rsidR="007D5EFA" w:rsidRPr="00926F68" w:rsidRDefault="007D5EFA">
            <w:pPr>
              <w:spacing w:after="0"/>
              <w:rPr>
                <w:sz w:val="23"/>
                <w:szCs w:val="23"/>
                <w:lang w:eastAsia="en-GB"/>
              </w:rPr>
            </w:pPr>
            <w:r w:rsidRPr="00484628">
              <w:rPr>
                <w:sz w:val="23"/>
                <w:szCs w:val="23"/>
                <w:lang w:eastAsia="en-GB"/>
              </w:rPr>
              <w:t>Clare Liddle,</w:t>
            </w:r>
            <w:r w:rsidRPr="00926F68">
              <w:rPr>
                <w:sz w:val="23"/>
                <w:szCs w:val="23"/>
                <w:lang w:eastAsia="en-GB"/>
              </w:rPr>
              <w:t xml:space="preserve"> Chief Legal Officer</w:t>
            </w:r>
          </w:p>
          <w:p w14:paraId="581BD416" w14:textId="77777777" w:rsidR="007D5EFA" w:rsidRDefault="007D5EFA">
            <w:pPr>
              <w:spacing w:after="0"/>
              <w:rPr>
                <w:sz w:val="23"/>
                <w:szCs w:val="23"/>
                <w:lang w:eastAsia="en-GB"/>
              </w:rPr>
            </w:pPr>
            <w:r w:rsidRPr="00926F68">
              <w:rPr>
                <w:sz w:val="23"/>
                <w:szCs w:val="23"/>
                <w:lang w:eastAsia="en-GB"/>
              </w:rPr>
              <w:t xml:space="preserve">Telephone: </w:t>
            </w:r>
            <w:r>
              <w:rPr>
                <w:sz w:val="23"/>
                <w:szCs w:val="23"/>
                <w:lang w:eastAsia="en-GB"/>
              </w:rPr>
              <w:t>01228 470241</w:t>
            </w:r>
          </w:p>
          <w:p w14:paraId="3EA43957" w14:textId="77777777" w:rsidR="007D5EFA" w:rsidRPr="00926F68" w:rsidRDefault="007D5EFA">
            <w:pPr>
              <w:spacing w:after="0"/>
              <w:rPr>
                <w:sz w:val="23"/>
                <w:szCs w:val="23"/>
                <w:lang w:eastAsia="en-GB"/>
              </w:rPr>
            </w:pPr>
            <w:r w:rsidRPr="00926F68">
              <w:rPr>
                <w:sz w:val="23"/>
                <w:szCs w:val="23"/>
                <w:lang w:eastAsia="en-GB"/>
              </w:rPr>
              <w:lastRenderedPageBreak/>
              <w:t>Email:</w:t>
            </w:r>
            <w:r>
              <w:rPr>
                <w:sz w:val="23"/>
                <w:szCs w:val="23"/>
                <w:lang w:eastAsia="en-GB"/>
              </w:rPr>
              <w:t xml:space="preserve"> </w:t>
            </w:r>
            <w:hyperlink r:id="rId15" w:history="1">
              <w:r w:rsidRPr="00484628">
                <w:rPr>
                  <w:color w:val="0070C0"/>
                  <w:u w:val="single"/>
                </w:rPr>
                <w:t>clare.liddle@cumberland.gov.uk</w:t>
              </w:r>
            </w:hyperlink>
            <w:r w:rsidRPr="00812E3F">
              <w:rPr>
                <w:color w:val="0070C0"/>
              </w:rPr>
              <w:t xml:space="preserve">  </w:t>
            </w:r>
          </w:p>
        </w:tc>
      </w:tr>
      <w:tr w:rsidR="007D5EFA" w:rsidRPr="00926F68" w14:paraId="294E4DC3" w14:textId="77777777">
        <w:tc>
          <w:tcPr>
            <w:tcW w:w="0" w:type="auto"/>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4176457B" w14:textId="77777777" w:rsidR="007D5EFA" w:rsidRPr="00812E3F" w:rsidRDefault="007D5EFA">
            <w:pPr>
              <w:spacing w:after="0"/>
              <w:rPr>
                <w:b/>
                <w:bCs/>
                <w:lang w:eastAsia="en-GB"/>
              </w:rPr>
            </w:pPr>
            <w:r w:rsidRPr="00812E3F">
              <w:rPr>
                <w:b/>
                <w:bCs/>
                <w:lang w:eastAsia="en-GB"/>
              </w:rPr>
              <w:lastRenderedPageBreak/>
              <w:t>Section 151 (Chief Finance) Officer</w:t>
            </w:r>
          </w:p>
        </w:tc>
        <w:tc>
          <w:tcPr>
            <w:tcW w:w="5455" w:type="dxa"/>
            <w:tcBorders>
              <w:top w:val="single" w:sz="6" w:space="0" w:color="D8E4E4"/>
              <w:left w:val="single" w:sz="6" w:space="0" w:color="D8E4E4"/>
              <w:bottom w:val="single" w:sz="6" w:space="0" w:color="D8E4E4"/>
              <w:right w:val="single" w:sz="6" w:space="0" w:color="D8E4E4"/>
            </w:tcBorders>
            <w:shd w:val="clear" w:color="auto" w:fill="FFFFFF"/>
            <w:tcMar>
              <w:top w:w="150" w:type="dxa"/>
              <w:left w:w="150" w:type="dxa"/>
              <w:bottom w:w="150" w:type="dxa"/>
              <w:right w:w="150" w:type="dxa"/>
            </w:tcMar>
            <w:vAlign w:val="center"/>
          </w:tcPr>
          <w:p w14:paraId="71544EBB" w14:textId="3B30355C" w:rsidR="007D5EFA" w:rsidRPr="00926F68" w:rsidRDefault="007D5EFA">
            <w:pPr>
              <w:spacing w:after="0"/>
              <w:rPr>
                <w:sz w:val="23"/>
                <w:szCs w:val="23"/>
                <w:lang w:eastAsia="en-GB"/>
              </w:rPr>
            </w:pPr>
            <w:r w:rsidRPr="00484628">
              <w:rPr>
                <w:sz w:val="23"/>
                <w:szCs w:val="23"/>
                <w:lang w:eastAsia="en-GB"/>
              </w:rPr>
              <w:t xml:space="preserve">Catherine </w:t>
            </w:r>
            <w:r w:rsidR="00C94805">
              <w:rPr>
                <w:sz w:val="23"/>
                <w:szCs w:val="23"/>
                <w:lang w:eastAsia="en-GB"/>
              </w:rPr>
              <w:t>Bell</w:t>
            </w:r>
            <w:r w:rsidRPr="00484628">
              <w:rPr>
                <w:sz w:val="23"/>
                <w:szCs w:val="23"/>
                <w:lang w:eastAsia="en-GB"/>
              </w:rPr>
              <w:t>,</w:t>
            </w:r>
            <w:r w:rsidRPr="00926F68">
              <w:rPr>
                <w:sz w:val="23"/>
                <w:szCs w:val="23"/>
                <w:lang w:eastAsia="en-GB"/>
              </w:rPr>
              <w:t xml:space="preserve"> </w:t>
            </w:r>
            <w:r>
              <w:rPr>
                <w:sz w:val="23"/>
                <w:szCs w:val="23"/>
                <w:lang w:eastAsia="en-GB"/>
              </w:rPr>
              <w:t>Chief Finance Officer</w:t>
            </w:r>
          </w:p>
          <w:p w14:paraId="4A5D4DF9" w14:textId="77777777" w:rsidR="007D5EFA" w:rsidRDefault="007D5EFA">
            <w:pPr>
              <w:spacing w:after="0"/>
              <w:rPr>
                <w:sz w:val="23"/>
                <w:szCs w:val="23"/>
                <w:lang w:eastAsia="en-GB"/>
              </w:rPr>
            </w:pPr>
            <w:r w:rsidRPr="00926F68">
              <w:rPr>
                <w:sz w:val="23"/>
                <w:szCs w:val="23"/>
                <w:lang w:eastAsia="en-GB"/>
              </w:rPr>
              <w:t xml:space="preserve">Telephone: </w:t>
            </w:r>
            <w:r>
              <w:rPr>
                <w:sz w:val="23"/>
                <w:szCs w:val="23"/>
                <w:lang w:eastAsia="en-GB"/>
              </w:rPr>
              <w:t>07711 634180</w:t>
            </w:r>
          </w:p>
          <w:p w14:paraId="788534FA" w14:textId="56ACDDE5" w:rsidR="007D5EFA" w:rsidRPr="00484628" w:rsidRDefault="007D5EFA">
            <w:pPr>
              <w:spacing w:after="0"/>
              <w:rPr>
                <w:sz w:val="23"/>
                <w:szCs w:val="23"/>
                <w:lang w:eastAsia="en-GB"/>
              </w:rPr>
            </w:pPr>
            <w:r w:rsidRPr="00926F68">
              <w:rPr>
                <w:sz w:val="23"/>
                <w:szCs w:val="23"/>
                <w:lang w:eastAsia="en-GB"/>
              </w:rPr>
              <w:t>Email:</w:t>
            </w:r>
            <w:r>
              <w:rPr>
                <w:sz w:val="23"/>
                <w:szCs w:val="23"/>
                <w:lang w:eastAsia="en-GB"/>
              </w:rPr>
              <w:t xml:space="preserve"> </w:t>
            </w:r>
            <w:hyperlink r:id="rId16" w:history="1">
              <w:r w:rsidRPr="009C076F">
                <w:rPr>
                  <w:rStyle w:val="Hyperlink"/>
                  <w:color w:val="0070C0"/>
                  <w:sz w:val="23"/>
                  <w:szCs w:val="23"/>
                  <w:lang w:eastAsia="en-GB"/>
                </w:rPr>
                <w:t>catherine.</w:t>
              </w:r>
              <w:r w:rsidR="00C94805">
                <w:rPr>
                  <w:rStyle w:val="Hyperlink"/>
                  <w:color w:val="0070C0"/>
                  <w:sz w:val="23"/>
                  <w:szCs w:val="23"/>
                  <w:lang w:eastAsia="en-GB"/>
                </w:rPr>
                <w:t>bell</w:t>
              </w:r>
              <w:r w:rsidRPr="009C076F">
                <w:rPr>
                  <w:rStyle w:val="Hyperlink"/>
                  <w:color w:val="0070C0"/>
                  <w:sz w:val="23"/>
                  <w:szCs w:val="23"/>
                  <w:lang w:eastAsia="en-GB"/>
                </w:rPr>
                <w:t>@cumberland.gov.uk</w:t>
              </w:r>
            </w:hyperlink>
            <w:r w:rsidRPr="009C076F">
              <w:rPr>
                <w:color w:val="0070C0"/>
                <w:sz w:val="23"/>
                <w:szCs w:val="23"/>
                <w:u w:val="single"/>
                <w:lang w:eastAsia="en-GB"/>
              </w:rPr>
              <w:t xml:space="preserve"> </w:t>
            </w:r>
            <w:r w:rsidRPr="009C076F">
              <w:rPr>
                <w:color w:val="0070C0"/>
                <w:sz w:val="23"/>
                <w:szCs w:val="23"/>
                <w:lang w:eastAsia="en-GB"/>
              </w:rPr>
              <w:t xml:space="preserve"> </w:t>
            </w:r>
          </w:p>
        </w:tc>
      </w:tr>
      <w:bookmarkEnd w:id="0"/>
    </w:tbl>
    <w:p w14:paraId="4DA47E9E" w14:textId="77777777" w:rsidR="002F7354" w:rsidRPr="0089239B" w:rsidRDefault="002F7354" w:rsidP="002F7354">
      <w:pPr>
        <w:spacing w:after="160" w:line="259" w:lineRule="auto"/>
        <w:ind w:left="720" w:hanging="720"/>
        <w:jc w:val="center"/>
        <w:rPr>
          <w:u w:val="single"/>
        </w:rPr>
      </w:pPr>
    </w:p>
    <w:sectPr w:rsidR="002F7354" w:rsidRPr="0089239B" w:rsidSect="002562C8">
      <w:footerReference w:type="default" r:id="rId17"/>
      <w:headerReference w:type="first" r:id="rId18"/>
      <w:footerReference w:type="first" r:id="rId19"/>
      <w:pgSz w:w="11906" w:h="16838"/>
      <w:pgMar w:top="1440" w:right="1440" w:bottom="1440" w:left="1440" w:header="851"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F2B2" w14:textId="77777777" w:rsidR="00796BD5" w:rsidRDefault="00796BD5" w:rsidP="009C49BB">
      <w:pPr>
        <w:spacing w:after="0" w:line="240" w:lineRule="auto"/>
      </w:pPr>
      <w:r>
        <w:separator/>
      </w:r>
    </w:p>
  </w:endnote>
  <w:endnote w:type="continuationSeparator" w:id="0">
    <w:p w14:paraId="4D21D488" w14:textId="77777777" w:rsidR="00796BD5" w:rsidRDefault="00796BD5" w:rsidP="009C49BB">
      <w:pPr>
        <w:spacing w:after="0" w:line="240" w:lineRule="auto"/>
      </w:pPr>
      <w:r>
        <w:continuationSeparator/>
      </w:r>
    </w:p>
  </w:endnote>
  <w:endnote w:type="continuationNotice" w:id="1">
    <w:p w14:paraId="1A881F5B" w14:textId="77777777" w:rsidR="00796BD5" w:rsidRDefault="00796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le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E397" w14:textId="34C708A3" w:rsidR="009C49BB" w:rsidRPr="004A63B8" w:rsidRDefault="00EB07E3" w:rsidP="009C49BB">
    <w:pPr>
      <w:pStyle w:val="Footer"/>
      <w:spacing w:after="120" w:line="300" w:lineRule="auto"/>
      <w:rPr>
        <w:rFonts w:cs="Arial"/>
        <w:b/>
        <w:bCs/>
        <w:sz w:val="26"/>
        <w:szCs w:val="26"/>
      </w:rPr>
    </w:pPr>
    <w:r w:rsidRPr="00EB07E3">
      <w:rPr>
        <w:rFonts w:cs="Arial"/>
        <w:color w:val="626374"/>
        <w:sz w:val="20"/>
        <w:szCs w:val="20"/>
      </w:rPr>
      <w:t xml:space="preserve">Anti-Fraud, Bribery and Corruption </w:t>
    </w:r>
    <w:r w:rsidR="004A63B8" w:rsidRPr="00EB07E3">
      <w:rPr>
        <w:rFonts w:cs="Arial"/>
        <w:color w:val="626374"/>
        <w:sz w:val="20"/>
        <w:szCs w:val="20"/>
      </w:rPr>
      <w:t>Policy</w:t>
    </w:r>
    <w:r>
      <w:rPr>
        <w:rFonts w:cs="Arial"/>
        <w:color w:val="626374"/>
        <w:sz w:val="20"/>
        <w:szCs w:val="20"/>
      </w:rPr>
      <w:tab/>
    </w:r>
    <w:r w:rsidR="00245F9D">
      <w:rPr>
        <w:rFonts w:cs="Arial"/>
        <w:color w:val="626374"/>
        <w:sz w:val="22"/>
      </w:rPr>
      <w:tab/>
    </w:r>
    <w:r w:rsidR="00245F9D" w:rsidRPr="00245F9D">
      <w:rPr>
        <w:rFonts w:cs="Arial"/>
        <w:color w:val="626374"/>
        <w:sz w:val="22"/>
      </w:rPr>
      <w:fldChar w:fldCharType="begin"/>
    </w:r>
    <w:r w:rsidR="00245F9D" w:rsidRPr="00245F9D">
      <w:rPr>
        <w:rFonts w:cs="Arial"/>
        <w:color w:val="626374"/>
        <w:sz w:val="22"/>
      </w:rPr>
      <w:instrText xml:space="preserve"> PAGE   \* MERGEFORMAT </w:instrText>
    </w:r>
    <w:r w:rsidR="00245F9D" w:rsidRPr="00245F9D">
      <w:rPr>
        <w:rFonts w:cs="Arial"/>
        <w:color w:val="626374"/>
        <w:sz w:val="22"/>
      </w:rPr>
      <w:fldChar w:fldCharType="separate"/>
    </w:r>
    <w:r w:rsidR="00C351DB">
      <w:rPr>
        <w:rFonts w:cs="Arial"/>
        <w:noProof/>
        <w:color w:val="626374"/>
        <w:sz w:val="22"/>
      </w:rPr>
      <w:t>4</w:t>
    </w:r>
    <w:r w:rsidR="00245F9D" w:rsidRPr="00245F9D">
      <w:rPr>
        <w:rFonts w:cs="Arial"/>
        <w:noProof/>
        <w:color w:val="626374"/>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880A" w14:textId="297B7EEB" w:rsidR="00E41C29" w:rsidRPr="00C8683B" w:rsidRDefault="00B40C88" w:rsidP="00E41C29">
    <w:pPr>
      <w:pStyle w:val="Footer"/>
      <w:spacing w:after="120" w:line="300" w:lineRule="auto"/>
      <w:rPr>
        <w:rFonts w:cs="Arial"/>
        <w:color w:val="626374"/>
        <w:sz w:val="22"/>
      </w:rPr>
    </w:pPr>
    <w:r>
      <w:rPr>
        <w:rFonts w:cs="Arial"/>
        <w:noProof/>
        <w:color w:val="626374"/>
        <w:sz w:val="22"/>
        <w:lang w:eastAsia="en-GB"/>
      </w:rPr>
      <w:drawing>
        <wp:anchor distT="0" distB="0" distL="114300" distR="114300" simplePos="0" relativeHeight="251658241" behindDoc="1" locked="0" layoutInCell="1" allowOverlap="1" wp14:anchorId="59CC606B" wp14:editId="33DC87AA">
          <wp:simplePos x="0" y="0"/>
          <wp:positionH relativeFrom="column">
            <wp:posOffset>3476444</wp:posOffset>
          </wp:positionH>
          <wp:positionV relativeFrom="paragraph">
            <wp:posOffset>-55880</wp:posOffset>
          </wp:positionV>
          <wp:extent cx="2635200" cy="8640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35200" cy="864000"/>
                  </a:xfrm>
                  <a:prstGeom prst="rect">
                    <a:avLst/>
                  </a:prstGeom>
                </pic:spPr>
              </pic:pic>
            </a:graphicData>
          </a:graphic>
          <wp14:sizeRelH relativeFrom="page">
            <wp14:pctWidth>0</wp14:pctWidth>
          </wp14:sizeRelH>
          <wp14:sizeRelV relativeFrom="page">
            <wp14:pctHeight>0</wp14:pctHeight>
          </wp14:sizeRelV>
        </wp:anchor>
      </w:drawing>
    </w:r>
  </w:p>
  <w:p w14:paraId="0515C3A6" w14:textId="55480F42" w:rsidR="00E41C29" w:rsidRPr="00B40C88" w:rsidRDefault="00B40C88" w:rsidP="00E41C29">
    <w:pPr>
      <w:pStyle w:val="Footer"/>
      <w:spacing w:after="120" w:line="300" w:lineRule="auto"/>
      <w:rPr>
        <w:rFonts w:cs="Arial"/>
        <w:b/>
        <w:bCs/>
        <w:color w:val="FFFFFF" w:themeColor="background1"/>
        <w:sz w:val="28"/>
        <w:szCs w:val="28"/>
      </w:rPr>
    </w:pPr>
    <w:r w:rsidRPr="00B40C88">
      <w:rPr>
        <w:rFonts w:cs="Arial"/>
        <w:b/>
        <w:bCs/>
        <w:color w:val="FFFFFF" w:themeColor="background1"/>
        <w:sz w:val="28"/>
        <w:szCs w:val="28"/>
      </w:rPr>
      <w:t xml:space="preserve">                                                                                       </w:t>
    </w:r>
    <w:r w:rsidRPr="00782FDD">
      <w:rPr>
        <w:rFonts w:cs="Arial"/>
        <w:b/>
        <w:bCs/>
        <w:color w:val="FFFFFF" w:themeColor="background1"/>
        <w:sz w:val="28"/>
        <w:szCs w:val="28"/>
      </w:rPr>
      <w:t>cumberland.gov.uk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0B07" w14:textId="77777777" w:rsidR="00796BD5" w:rsidRDefault="00796BD5" w:rsidP="009C49BB">
      <w:pPr>
        <w:spacing w:after="0" w:line="240" w:lineRule="auto"/>
      </w:pPr>
      <w:r>
        <w:separator/>
      </w:r>
    </w:p>
  </w:footnote>
  <w:footnote w:type="continuationSeparator" w:id="0">
    <w:p w14:paraId="18B8B544" w14:textId="77777777" w:rsidR="00796BD5" w:rsidRDefault="00796BD5" w:rsidP="009C49BB">
      <w:pPr>
        <w:spacing w:after="0" w:line="240" w:lineRule="auto"/>
      </w:pPr>
      <w:r>
        <w:continuationSeparator/>
      </w:r>
    </w:p>
  </w:footnote>
  <w:footnote w:type="continuationNotice" w:id="1">
    <w:p w14:paraId="2D86FD7C" w14:textId="77777777" w:rsidR="00796BD5" w:rsidRDefault="00796B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1BD5" w14:textId="48023E9D" w:rsidR="00E41C29" w:rsidRDefault="00B40C88">
    <w:pPr>
      <w:pStyle w:val="Header"/>
    </w:pPr>
    <w:r>
      <w:rPr>
        <w:noProof/>
        <w:lang w:eastAsia="en-GB"/>
      </w:rPr>
      <mc:AlternateContent>
        <mc:Choice Requires="wps">
          <w:drawing>
            <wp:anchor distT="0" distB="0" distL="114300" distR="114300" simplePos="0" relativeHeight="251658242" behindDoc="0" locked="0" layoutInCell="1" allowOverlap="1" wp14:anchorId="1928EB4C" wp14:editId="088D9F6B">
              <wp:simplePos x="0" y="0"/>
              <wp:positionH relativeFrom="column">
                <wp:posOffset>-27940</wp:posOffset>
              </wp:positionH>
              <wp:positionV relativeFrom="paragraph">
                <wp:posOffset>931273</wp:posOffset>
              </wp:positionV>
              <wp:extent cx="6048000" cy="0"/>
              <wp:effectExtent l="0" t="12700" r="2286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48000" cy="0"/>
                      </a:xfrm>
                      <a:prstGeom prst="line">
                        <a:avLst/>
                      </a:prstGeom>
                      <a:ln w="28575">
                        <a:solidFill>
                          <a:srgbClr val="00A04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CF56397" id="Straight Connector 5"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73.35pt" to="474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" strokecolor="#00a04e" strokeweight="2.25pt">
              <v:stroke joinstyle="miter"/>
            </v:line>
          </w:pict>
        </mc:Fallback>
      </mc:AlternateContent>
    </w:r>
    <w:r>
      <w:rPr>
        <w:noProof/>
        <w:lang w:eastAsia="en-GB"/>
      </w:rPr>
      <w:drawing>
        <wp:anchor distT="0" distB="0" distL="114300" distR="114300" simplePos="0" relativeHeight="251658240" behindDoc="1" locked="0" layoutInCell="1" allowOverlap="1" wp14:anchorId="0AB1C4F1" wp14:editId="1F3DE88D">
          <wp:simplePos x="0" y="0"/>
          <wp:positionH relativeFrom="column">
            <wp:posOffset>-1633</wp:posOffset>
          </wp:positionH>
          <wp:positionV relativeFrom="paragraph">
            <wp:posOffset>-292191</wp:posOffset>
          </wp:positionV>
          <wp:extent cx="1384663" cy="112390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4700" cy="11482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C67"/>
    <w:multiLevelType w:val="hybridMultilevel"/>
    <w:tmpl w:val="DF625B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B41FB4"/>
    <w:multiLevelType w:val="hybridMultilevel"/>
    <w:tmpl w:val="CA940D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35D5"/>
    <w:multiLevelType w:val="hybridMultilevel"/>
    <w:tmpl w:val="CAB8736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 w15:restartNumberingAfterBreak="0">
    <w:nsid w:val="0C223503"/>
    <w:multiLevelType w:val="hybridMultilevel"/>
    <w:tmpl w:val="E32EFF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C42F2"/>
    <w:multiLevelType w:val="hybridMultilevel"/>
    <w:tmpl w:val="860CE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14574"/>
    <w:multiLevelType w:val="hybridMultilevel"/>
    <w:tmpl w:val="91503F34"/>
    <w:lvl w:ilvl="0" w:tplc="08090019">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6" w15:restartNumberingAfterBreak="0">
    <w:nsid w:val="29BB1574"/>
    <w:multiLevelType w:val="hybridMultilevel"/>
    <w:tmpl w:val="8B6E7F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A326DCE"/>
    <w:multiLevelType w:val="multilevel"/>
    <w:tmpl w:val="9BB4F96E"/>
    <w:lvl w:ilvl="0">
      <w:start w:val="1"/>
      <w:numFmt w:val="decimal"/>
      <w:lvlText w:val="%1"/>
      <w:lvlJc w:val="left"/>
      <w:pPr>
        <w:ind w:left="686" w:hanging="567"/>
      </w:pPr>
      <w:rPr>
        <w:rFonts w:hint="default"/>
        <w:lang w:val="en-US" w:eastAsia="en-US" w:bidi="ar-SA"/>
      </w:rPr>
    </w:lvl>
    <w:lvl w:ilvl="1">
      <w:start w:val="1"/>
      <w:numFmt w:val="decimal"/>
      <w:lvlText w:val="%1.%2."/>
      <w:lvlJc w:val="left"/>
      <w:pPr>
        <w:ind w:left="686" w:hanging="567"/>
      </w:pPr>
      <w:rPr>
        <w:rFonts w:ascii="Arial" w:eastAsia="Arial" w:hAnsi="Arial" w:cs="Arial" w:hint="default"/>
        <w:b w:val="0"/>
        <w:bCs w:val="0"/>
        <w:i w:val="0"/>
        <w:iCs w:val="0"/>
        <w:color w:val="231F20"/>
        <w:spacing w:val="-1"/>
        <w:w w:val="100"/>
        <w:sz w:val="24"/>
        <w:szCs w:val="24"/>
        <w:lang w:val="en-US" w:eastAsia="en-US" w:bidi="ar-SA"/>
      </w:rPr>
    </w:lvl>
    <w:lvl w:ilvl="2">
      <w:numFmt w:val="bullet"/>
      <w:lvlText w:val="•"/>
      <w:lvlJc w:val="left"/>
      <w:pPr>
        <w:ind w:left="2685" w:hanging="567"/>
      </w:pPr>
      <w:rPr>
        <w:rFonts w:hint="default"/>
        <w:lang w:val="en-US" w:eastAsia="en-US" w:bidi="ar-SA"/>
      </w:rPr>
    </w:lvl>
    <w:lvl w:ilvl="3">
      <w:numFmt w:val="bullet"/>
      <w:lvlText w:val="•"/>
      <w:lvlJc w:val="left"/>
      <w:pPr>
        <w:ind w:left="3687" w:hanging="567"/>
      </w:pPr>
      <w:rPr>
        <w:rFonts w:hint="default"/>
        <w:lang w:val="en-US" w:eastAsia="en-US" w:bidi="ar-SA"/>
      </w:rPr>
    </w:lvl>
    <w:lvl w:ilvl="4">
      <w:numFmt w:val="bullet"/>
      <w:lvlText w:val="•"/>
      <w:lvlJc w:val="left"/>
      <w:pPr>
        <w:ind w:left="4690" w:hanging="567"/>
      </w:pPr>
      <w:rPr>
        <w:rFonts w:hint="default"/>
        <w:lang w:val="en-US" w:eastAsia="en-US" w:bidi="ar-SA"/>
      </w:rPr>
    </w:lvl>
    <w:lvl w:ilvl="5">
      <w:numFmt w:val="bullet"/>
      <w:lvlText w:val="•"/>
      <w:lvlJc w:val="left"/>
      <w:pPr>
        <w:ind w:left="5692" w:hanging="567"/>
      </w:pPr>
      <w:rPr>
        <w:rFonts w:hint="default"/>
        <w:lang w:val="en-US" w:eastAsia="en-US" w:bidi="ar-SA"/>
      </w:rPr>
    </w:lvl>
    <w:lvl w:ilvl="6">
      <w:numFmt w:val="bullet"/>
      <w:lvlText w:val="•"/>
      <w:lvlJc w:val="left"/>
      <w:pPr>
        <w:ind w:left="6695" w:hanging="567"/>
      </w:pPr>
      <w:rPr>
        <w:rFonts w:hint="default"/>
        <w:lang w:val="en-US" w:eastAsia="en-US" w:bidi="ar-SA"/>
      </w:rPr>
    </w:lvl>
    <w:lvl w:ilvl="7">
      <w:numFmt w:val="bullet"/>
      <w:lvlText w:val="•"/>
      <w:lvlJc w:val="left"/>
      <w:pPr>
        <w:ind w:left="7697" w:hanging="567"/>
      </w:pPr>
      <w:rPr>
        <w:rFonts w:hint="default"/>
        <w:lang w:val="en-US" w:eastAsia="en-US" w:bidi="ar-SA"/>
      </w:rPr>
    </w:lvl>
    <w:lvl w:ilvl="8">
      <w:numFmt w:val="bullet"/>
      <w:lvlText w:val="•"/>
      <w:lvlJc w:val="left"/>
      <w:pPr>
        <w:ind w:left="8700" w:hanging="567"/>
      </w:pPr>
      <w:rPr>
        <w:rFonts w:hint="default"/>
        <w:lang w:val="en-US" w:eastAsia="en-US" w:bidi="ar-SA"/>
      </w:rPr>
    </w:lvl>
  </w:abstractNum>
  <w:abstractNum w:abstractNumId="8" w15:restartNumberingAfterBreak="0">
    <w:nsid w:val="2C1A1AF3"/>
    <w:multiLevelType w:val="hybridMultilevel"/>
    <w:tmpl w:val="2894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40EB9"/>
    <w:multiLevelType w:val="hybridMultilevel"/>
    <w:tmpl w:val="0DEE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F6CE3"/>
    <w:multiLevelType w:val="multilevel"/>
    <w:tmpl w:val="0CB85C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CC29CD"/>
    <w:multiLevelType w:val="hybridMultilevel"/>
    <w:tmpl w:val="90266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2D1071"/>
    <w:multiLevelType w:val="hybridMultilevel"/>
    <w:tmpl w:val="C394A8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3539B"/>
    <w:multiLevelType w:val="hybridMultilevel"/>
    <w:tmpl w:val="7076FD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EE7EE5"/>
    <w:multiLevelType w:val="hybridMultilevel"/>
    <w:tmpl w:val="EB58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A3281"/>
    <w:multiLevelType w:val="hybridMultilevel"/>
    <w:tmpl w:val="97F2831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6" w15:restartNumberingAfterBreak="0">
    <w:nsid w:val="5DDF6D18"/>
    <w:multiLevelType w:val="hybridMultilevel"/>
    <w:tmpl w:val="08BA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D2286"/>
    <w:multiLevelType w:val="hybridMultilevel"/>
    <w:tmpl w:val="3F9E1CAC"/>
    <w:lvl w:ilvl="0" w:tplc="08090019">
      <w:start w:val="1"/>
      <w:numFmt w:val="lowerLetter"/>
      <w:lvlText w:val="%1."/>
      <w:lvlJc w:val="left"/>
      <w:pPr>
        <w:ind w:left="1374" w:hanging="360"/>
      </w:pPr>
    </w:lvl>
    <w:lvl w:ilvl="1" w:tplc="08090019">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18" w15:restartNumberingAfterBreak="0">
    <w:nsid w:val="6ED66275"/>
    <w:multiLevelType w:val="hybridMultilevel"/>
    <w:tmpl w:val="CBE2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668E4"/>
    <w:multiLevelType w:val="hybridMultilevel"/>
    <w:tmpl w:val="9B50BF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4066D34"/>
    <w:multiLevelType w:val="hybridMultilevel"/>
    <w:tmpl w:val="6AE40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C2C02BD"/>
    <w:multiLevelType w:val="hybridMultilevel"/>
    <w:tmpl w:val="790AE2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F479BB"/>
    <w:multiLevelType w:val="hybridMultilevel"/>
    <w:tmpl w:val="8FEE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612324">
    <w:abstractNumId w:val="20"/>
  </w:num>
  <w:num w:numId="2" w16cid:durableId="1608346546">
    <w:abstractNumId w:val="12"/>
  </w:num>
  <w:num w:numId="3" w16cid:durableId="820272422">
    <w:abstractNumId w:val="13"/>
  </w:num>
  <w:num w:numId="4" w16cid:durableId="923488530">
    <w:abstractNumId w:val="3"/>
  </w:num>
  <w:num w:numId="5" w16cid:durableId="1664626870">
    <w:abstractNumId w:val="1"/>
  </w:num>
  <w:num w:numId="6" w16cid:durableId="1245381924">
    <w:abstractNumId w:val="14"/>
  </w:num>
  <w:num w:numId="7" w16cid:durableId="1013071326">
    <w:abstractNumId w:val="5"/>
  </w:num>
  <w:num w:numId="8" w16cid:durableId="136924656">
    <w:abstractNumId w:val="17"/>
  </w:num>
  <w:num w:numId="9" w16cid:durableId="363216937">
    <w:abstractNumId w:val="9"/>
  </w:num>
  <w:num w:numId="10" w16cid:durableId="841049531">
    <w:abstractNumId w:val="10"/>
  </w:num>
  <w:num w:numId="11" w16cid:durableId="991567808">
    <w:abstractNumId w:val="11"/>
  </w:num>
  <w:num w:numId="12" w16cid:durableId="928002757">
    <w:abstractNumId w:val="22"/>
  </w:num>
  <w:num w:numId="13" w16cid:durableId="894587998">
    <w:abstractNumId w:val="15"/>
  </w:num>
  <w:num w:numId="14" w16cid:durableId="352657306">
    <w:abstractNumId w:val="2"/>
  </w:num>
  <w:num w:numId="15" w16cid:durableId="81345348">
    <w:abstractNumId w:val="18"/>
  </w:num>
  <w:num w:numId="16" w16cid:durableId="810050964">
    <w:abstractNumId w:val="8"/>
  </w:num>
  <w:num w:numId="17" w16cid:durableId="1754888501">
    <w:abstractNumId w:val="7"/>
  </w:num>
  <w:num w:numId="18" w16cid:durableId="1528561829">
    <w:abstractNumId w:val="16"/>
  </w:num>
  <w:num w:numId="19" w16cid:durableId="45102877">
    <w:abstractNumId w:val="0"/>
  </w:num>
  <w:num w:numId="20" w16cid:durableId="542983151">
    <w:abstractNumId w:val="21"/>
  </w:num>
  <w:num w:numId="21" w16cid:durableId="1523477573">
    <w:abstractNumId w:val="19"/>
  </w:num>
  <w:num w:numId="22" w16cid:durableId="371924681">
    <w:abstractNumId w:val="6"/>
  </w:num>
  <w:num w:numId="23" w16cid:durableId="963267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DAE"/>
    <w:rsid w:val="00002ADE"/>
    <w:rsid w:val="00005C2C"/>
    <w:rsid w:val="00011378"/>
    <w:rsid w:val="000125B8"/>
    <w:rsid w:val="00014140"/>
    <w:rsid w:val="00014353"/>
    <w:rsid w:val="00021CC5"/>
    <w:rsid w:val="000227E2"/>
    <w:rsid w:val="00030BD6"/>
    <w:rsid w:val="00034A3E"/>
    <w:rsid w:val="00041B89"/>
    <w:rsid w:val="00045103"/>
    <w:rsid w:val="00046513"/>
    <w:rsid w:val="000553E7"/>
    <w:rsid w:val="00055DFD"/>
    <w:rsid w:val="00057FB6"/>
    <w:rsid w:val="000601BA"/>
    <w:rsid w:val="0006065C"/>
    <w:rsid w:val="00060AA6"/>
    <w:rsid w:val="00063732"/>
    <w:rsid w:val="00066605"/>
    <w:rsid w:val="00066A15"/>
    <w:rsid w:val="00066D1C"/>
    <w:rsid w:val="0006773D"/>
    <w:rsid w:val="000705CB"/>
    <w:rsid w:val="0007075A"/>
    <w:rsid w:val="00073B20"/>
    <w:rsid w:val="00073DDB"/>
    <w:rsid w:val="00080D2E"/>
    <w:rsid w:val="0008374C"/>
    <w:rsid w:val="00084233"/>
    <w:rsid w:val="00084CC1"/>
    <w:rsid w:val="000871B4"/>
    <w:rsid w:val="0009007D"/>
    <w:rsid w:val="00090FC0"/>
    <w:rsid w:val="00094309"/>
    <w:rsid w:val="000954A3"/>
    <w:rsid w:val="000A2017"/>
    <w:rsid w:val="000B53F9"/>
    <w:rsid w:val="000C2024"/>
    <w:rsid w:val="000C4D45"/>
    <w:rsid w:val="000D06FE"/>
    <w:rsid w:val="000D3F71"/>
    <w:rsid w:val="000D748A"/>
    <w:rsid w:val="000E39CE"/>
    <w:rsid w:val="000E6587"/>
    <w:rsid w:val="000E73C3"/>
    <w:rsid w:val="000F5882"/>
    <w:rsid w:val="000F760F"/>
    <w:rsid w:val="0010008A"/>
    <w:rsid w:val="00114E29"/>
    <w:rsid w:val="001254CC"/>
    <w:rsid w:val="00125865"/>
    <w:rsid w:val="00140193"/>
    <w:rsid w:val="00142EB4"/>
    <w:rsid w:val="00143CD8"/>
    <w:rsid w:val="00150CAC"/>
    <w:rsid w:val="001524D7"/>
    <w:rsid w:val="00154B97"/>
    <w:rsid w:val="001566A3"/>
    <w:rsid w:val="001611A2"/>
    <w:rsid w:val="00163FD1"/>
    <w:rsid w:val="00165D27"/>
    <w:rsid w:val="001663A6"/>
    <w:rsid w:val="0016682A"/>
    <w:rsid w:val="001742EA"/>
    <w:rsid w:val="0017543A"/>
    <w:rsid w:val="00175F57"/>
    <w:rsid w:val="00176C7E"/>
    <w:rsid w:val="00180632"/>
    <w:rsid w:val="001811D2"/>
    <w:rsid w:val="00185494"/>
    <w:rsid w:val="00191E16"/>
    <w:rsid w:val="0019274C"/>
    <w:rsid w:val="001A0DAA"/>
    <w:rsid w:val="001A313A"/>
    <w:rsid w:val="001A5976"/>
    <w:rsid w:val="001A7D85"/>
    <w:rsid w:val="001B2258"/>
    <w:rsid w:val="001B5134"/>
    <w:rsid w:val="001B5AEC"/>
    <w:rsid w:val="001B6297"/>
    <w:rsid w:val="001B7E16"/>
    <w:rsid w:val="001C2DA5"/>
    <w:rsid w:val="001C37DF"/>
    <w:rsid w:val="001C467F"/>
    <w:rsid w:val="001D0049"/>
    <w:rsid w:val="001D283C"/>
    <w:rsid w:val="001D2F13"/>
    <w:rsid w:val="001D44C6"/>
    <w:rsid w:val="001D5EC1"/>
    <w:rsid w:val="001E191F"/>
    <w:rsid w:val="001E3BEE"/>
    <w:rsid w:val="001F2D4A"/>
    <w:rsid w:val="001F6BD5"/>
    <w:rsid w:val="0020077B"/>
    <w:rsid w:val="00201B06"/>
    <w:rsid w:val="00201C14"/>
    <w:rsid w:val="00212A14"/>
    <w:rsid w:val="002131B8"/>
    <w:rsid w:val="00214D73"/>
    <w:rsid w:val="00217B64"/>
    <w:rsid w:val="0022050C"/>
    <w:rsid w:val="0022141E"/>
    <w:rsid w:val="002245E7"/>
    <w:rsid w:val="00227CFE"/>
    <w:rsid w:val="00237023"/>
    <w:rsid w:val="0023733F"/>
    <w:rsid w:val="00240D7C"/>
    <w:rsid w:val="00241C7F"/>
    <w:rsid w:val="00244B6D"/>
    <w:rsid w:val="00245F9D"/>
    <w:rsid w:val="0025068F"/>
    <w:rsid w:val="00250A43"/>
    <w:rsid w:val="00251C49"/>
    <w:rsid w:val="002525A2"/>
    <w:rsid w:val="002537E0"/>
    <w:rsid w:val="002562C8"/>
    <w:rsid w:val="00262E40"/>
    <w:rsid w:val="00264870"/>
    <w:rsid w:val="00265E05"/>
    <w:rsid w:val="002666C7"/>
    <w:rsid w:val="002670DA"/>
    <w:rsid w:val="00270AD2"/>
    <w:rsid w:val="00272FAA"/>
    <w:rsid w:val="002749BB"/>
    <w:rsid w:val="00276270"/>
    <w:rsid w:val="0028032F"/>
    <w:rsid w:val="00285653"/>
    <w:rsid w:val="00286B8C"/>
    <w:rsid w:val="0029331F"/>
    <w:rsid w:val="00295907"/>
    <w:rsid w:val="0029675B"/>
    <w:rsid w:val="002A03FD"/>
    <w:rsid w:val="002A5640"/>
    <w:rsid w:val="002A77CA"/>
    <w:rsid w:val="002B02C9"/>
    <w:rsid w:val="002B2D04"/>
    <w:rsid w:val="002B5B7B"/>
    <w:rsid w:val="002B7319"/>
    <w:rsid w:val="002C3194"/>
    <w:rsid w:val="002C4B3D"/>
    <w:rsid w:val="002C4F9A"/>
    <w:rsid w:val="002C7084"/>
    <w:rsid w:val="002C7DA1"/>
    <w:rsid w:val="002D09AF"/>
    <w:rsid w:val="002E3E1B"/>
    <w:rsid w:val="002E5254"/>
    <w:rsid w:val="002E7B17"/>
    <w:rsid w:val="002F03A1"/>
    <w:rsid w:val="002F054F"/>
    <w:rsid w:val="002F1840"/>
    <w:rsid w:val="002F5F14"/>
    <w:rsid w:val="002F7354"/>
    <w:rsid w:val="003011D7"/>
    <w:rsid w:val="00314483"/>
    <w:rsid w:val="00314AED"/>
    <w:rsid w:val="00316B8D"/>
    <w:rsid w:val="00317435"/>
    <w:rsid w:val="00321C5E"/>
    <w:rsid w:val="0033037C"/>
    <w:rsid w:val="00332831"/>
    <w:rsid w:val="00335DCD"/>
    <w:rsid w:val="00335DE1"/>
    <w:rsid w:val="00350FD5"/>
    <w:rsid w:val="00356C98"/>
    <w:rsid w:val="00361A9C"/>
    <w:rsid w:val="00363F84"/>
    <w:rsid w:val="00364BF9"/>
    <w:rsid w:val="00366316"/>
    <w:rsid w:val="00366B36"/>
    <w:rsid w:val="003710C7"/>
    <w:rsid w:val="0037454B"/>
    <w:rsid w:val="00374A7A"/>
    <w:rsid w:val="00377213"/>
    <w:rsid w:val="003804F6"/>
    <w:rsid w:val="003816E2"/>
    <w:rsid w:val="00387F44"/>
    <w:rsid w:val="00390A23"/>
    <w:rsid w:val="00392719"/>
    <w:rsid w:val="003928F7"/>
    <w:rsid w:val="00395B1B"/>
    <w:rsid w:val="003A511A"/>
    <w:rsid w:val="003A683A"/>
    <w:rsid w:val="003B020A"/>
    <w:rsid w:val="003B3E71"/>
    <w:rsid w:val="003B5D0B"/>
    <w:rsid w:val="003C1285"/>
    <w:rsid w:val="003C5746"/>
    <w:rsid w:val="003D0650"/>
    <w:rsid w:val="003D1596"/>
    <w:rsid w:val="003D25F7"/>
    <w:rsid w:val="003D4C9F"/>
    <w:rsid w:val="003D63D8"/>
    <w:rsid w:val="003E0A99"/>
    <w:rsid w:val="003E27B4"/>
    <w:rsid w:val="003E410F"/>
    <w:rsid w:val="003E45FF"/>
    <w:rsid w:val="003F17E2"/>
    <w:rsid w:val="003F2550"/>
    <w:rsid w:val="003F659F"/>
    <w:rsid w:val="004028EB"/>
    <w:rsid w:val="00402E33"/>
    <w:rsid w:val="0040680D"/>
    <w:rsid w:val="00417D3A"/>
    <w:rsid w:val="00421550"/>
    <w:rsid w:val="0042269B"/>
    <w:rsid w:val="00427AA6"/>
    <w:rsid w:val="00431BFB"/>
    <w:rsid w:val="00431C3C"/>
    <w:rsid w:val="00434080"/>
    <w:rsid w:val="0044589D"/>
    <w:rsid w:val="00446511"/>
    <w:rsid w:val="00450E70"/>
    <w:rsid w:val="00453409"/>
    <w:rsid w:val="00456C7B"/>
    <w:rsid w:val="00460CFD"/>
    <w:rsid w:val="00465F6F"/>
    <w:rsid w:val="00466B7C"/>
    <w:rsid w:val="00467189"/>
    <w:rsid w:val="00470BCE"/>
    <w:rsid w:val="004762DA"/>
    <w:rsid w:val="0047638A"/>
    <w:rsid w:val="004818EE"/>
    <w:rsid w:val="004827BB"/>
    <w:rsid w:val="00485ED9"/>
    <w:rsid w:val="004909B3"/>
    <w:rsid w:val="00492C47"/>
    <w:rsid w:val="00495061"/>
    <w:rsid w:val="00495986"/>
    <w:rsid w:val="004959B0"/>
    <w:rsid w:val="00496290"/>
    <w:rsid w:val="00497D1E"/>
    <w:rsid w:val="004A1150"/>
    <w:rsid w:val="004A28FE"/>
    <w:rsid w:val="004A3E17"/>
    <w:rsid w:val="004A63B8"/>
    <w:rsid w:val="004B4816"/>
    <w:rsid w:val="004B7B7F"/>
    <w:rsid w:val="004C53F5"/>
    <w:rsid w:val="004D03AE"/>
    <w:rsid w:val="004D4D94"/>
    <w:rsid w:val="004D536C"/>
    <w:rsid w:val="004D6A41"/>
    <w:rsid w:val="004E25B5"/>
    <w:rsid w:val="004E3444"/>
    <w:rsid w:val="004E3BD1"/>
    <w:rsid w:val="004F0E1F"/>
    <w:rsid w:val="004F4BCC"/>
    <w:rsid w:val="004F6667"/>
    <w:rsid w:val="004F74B3"/>
    <w:rsid w:val="004F7C7D"/>
    <w:rsid w:val="00503AE3"/>
    <w:rsid w:val="00504B11"/>
    <w:rsid w:val="0051501B"/>
    <w:rsid w:val="00521BAD"/>
    <w:rsid w:val="0052314D"/>
    <w:rsid w:val="0053157E"/>
    <w:rsid w:val="005323BA"/>
    <w:rsid w:val="00537937"/>
    <w:rsid w:val="00541DFC"/>
    <w:rsid w:val="00542103"/>
    <w:rsid w:val="0054664C"/>
    <w:rsid w:val="00553EA0"/>
    <w:rsid w:val="005542FF"/>
    <w:rsid w:val="005562AE"/>
    <w:rsid w:val="00557961"/>
    <w:rsid w:val="00560DD8"/>
    <w:rsid w:val="00562527"/>
    <w:rsid w:val="00562F4E"/>
    <w:rsid w:val="00563EF7"/>
    <w:rsid w:val="00576925"/>
    <w:rsid w:val="00577C45"/>
    <w:rsid w:val="00580F3B"/>
    <w:rsid w:val="00581678"/>
    <w:rsid w:val="0058532A"/>
    <w:rsid w:val="00590093"/>
    <w:rsid w:val="00593E0A"/>
    <w:rsid w:val="005B25F5"/>
    <w:rsid w:val="005B2666"/>
    <w:rsid w:val="005B5A6C"/>
    <w:rsid w:val="005C6780"/>
    <w:rsid w:val="005C67D6"/>
    <w:rsid w:val="005D639E"/>
    <w:rsid w:val="005D6B2B"/>
    <w:rsid w:val="005E1E71"/>
    <w:rsid w:val="005E6A5C"/>
    <w:rsid w:val="005E723D"/>
    <w:rsid w:val="005F26F0"/>
    <w:rsid w:val="00600C2C"/>
    <w:rsid w:val="0060208B"/>
    <w:rsid w:val="00606C38"/>
    <w:rsid w:val="006132E4"/>
    <w:rsid w:val="00614E55"/>
    <w:rsid w:val="00630349"/>
    <w:rsid w:val="00631089"/>
    <w:rsid w:val="006313E9"/>
    <w:rsid w:val="00633919"/>
    <w:rsid w:val="00636D9D"/>
    <w:rsid w:val="00637903"/>
    <w:rsid w:val="006430AA"/>
    <w:rsid w:val="006514BB"/>
    <w:rsid w:val="00651B55"/>
    <w:rsid w:val="0065523F"/>
    <w:rsid w:val="00660A28"/>
    <w:rsid w:val="0066144F"/>
    <w:rsid w:val="00663534"/>
    <w:rsid w:val="00665849"/>
    <w:rsid w:val="006706A5"/>
    <w:rsid w:val="00670700"/>
    <w:rsid w:val="006729A8"/>
    <w:rsid w:val="0069134B"/>
    <w:rsid w:val="00695884"/>
    <w:rsid w:val="006A4C28"/>
    <w:rsid w:val="006B3772"/>
    <w:rsid w:val="006B3DBC"/>
    <w:rsid w:val="006C540D"/>
    <w:rsid w:val="006C5FBD"/>
    <w:rsid w:val="006D1175"/>
    <w:rsid w:val="006D338F"/>
    <w:rsid w:val="006E14D2"/>
    <w:rsid w:val="006E61B0"/>
    <w:rsid w:val="006F1698"/>
    <w:rsid w:val="006F1F7A"/>
    <w:rsid w:val="006F50AA"/>
    <w:rsid w:val="007067F4"/>
    <w:rsid w:val="0071072E"/>
    <w:rsid w:val="00716042"/>
    <w:rsid w:val="00721DF4"/>
    <w:rsid w:val="0072537C"/>
    <w:rsid w:val="00731046"/>
    <w:rsid w:val="007351AE"/>
    <w:rsid w:val="00736770"/>
    <w:rsid w:val="0074129E"/>
    <w:rsid w:val="00742DB4"/>
    <w:rsid w:val="0074535E"/>
    <w:rsid w:val="00745FB5"/>
    <w:rsid w:val="0075261C"/>
    <w:rsid w:val="00755DA9"/>
    <w:rsid w:val="00762944"/>
    <w:rsid w:val="00764D85"/>
    <w:rsid w:val="00765080"/>
    <w:rsid w:val="00767AFC"/>
    <w:rsid w:val="00767D29"/>
    <w:rsid w:val="0077100A"/>
    <w:rsid w:val="007731B7"/>
    <w:rsid w:val="00774C50"/>
    <w:rsid w:val="00777BA3"/>
    <w:rsid w:val="00781FD7"/>
    <w:rsid w:val="00782FDD"/>
    <w:rsid w:val="00785B78"/>
    <w:rsid w:val="00786116"/>
    <w:rsid w:val="00786999"/>
    <w:rsid w:val="00794F98"/>
    <w:rsid w:val="0079648E"/>
    <w:rsid w:val="00796BD5"/>
    <w:rsid w:val="007B03C2"/>
    <w:rsid w:val="007B72A9"/>
    <w:rsid w:val="007B7F4A"/>
    <w:rsid w:val="007D43B6"/>
    <w:rsid w:val="007D5DBB"/>
    <w:rsid w:val="007D5EFA"/>
    <w:rsid w:val="007D6790"/>
    <w:rsid w:val="007D77D6"/>
    <w:rsid w:val="007E655A"/>
    <w:rsid w:val="007F3141"/>
    <w:rsid w:val="007F6FB5"/>
    <w:rsid w:val="007F7148"/>
    <w:rsid w:val="0080014A"/>
    <w:rsid w:val="0080063B"/>
    <w:rsid w:val="00806A29"/>
    <w:rsid w:val="00814DAE"/>
    <w:rsid w:val="00820B96"/>
    <w:rsid w:val="00821166"/>
    <w:rsid w:val="0082303C"/>
    <w:rsid w:val="0083059A"/>
    <w:rsid w:val="00833437"/>
    <w:rsid w:val="0083780E"/>
    <w:rsid w:val="00843AC7"/>
    <w:rsid w:val="008469F9"/>
    <w:rsid w:val="008503EF"/>
    <w:rsid w:val="00850402"/>
    <w:rsid w:val="008513AF"/>
    <w:rsid w:val="00854878"/>
    <w:rsid w:val="00856D4B"/>
    <w:rsid w:val="008619D8"/>
    <w:rsid w:val="008702AE"/>
    <w:rsid w:val="00870C06"/>
    <w:rsid w:val="00870EA8"/>
    <w:rsid w:val="00872FAD"/>
    <w:rsid w:val="00875EB9"/>
    <w:rsid w:val="00876D30"/>
    <w:rsid w:val="00876F9C"/>
    <w:rsid w:val="00877093"/>
    <w:rsid w:val="008803B4"/>
    <w:rsid w:val="00880F5D"/>
    <w:rsid w:val="0088386B"/>
    <w:rsid w:val="00884F95"/>
    <w:rsid w:val="00885A44"/>
    <w:rsid w:val="008928F9"/>
    <w:rsid w:val="008A38A0"/>
    <w:rsid w:val="008B0EBE"/>
    <w:rsid w:val="008B4E3D"/>
    <w:rsid w:val="008B75CD"/>
    <w:rsid w:val="008C4450"/>
    <w:rsid w:val="008C4A4D"/>
    <w:rsid w:val="008C5376"/>
    <w:rsid w:val="008C64D8"/>
    <w:rsid w:val="008C695A"/>
    <w:rsid w:val="008D2258"/>
    <w:rsid w:val="008D7C23"/>
    <w:rsid w:val="008E14CC"/>
    <w:rsid w:val="008E5868"/>
    <w:rsid w:val="008E5965"/>
    <w:rsid w:val="008E68E9"/>
    <w:rsid w:val="008F2F69"/>
    <w:rsid w:val="008F539F"/>
    <w:rsid w:val="008F7C05"/>
    <w:rsid w:val="0090330A"/>
    <w:rsid w:val="0090619E"/>
    <w:rsid w:val="00910F74"/>
    <w:rsid w:val="00920F8E"/>
    <w:rsid w:val="00922FD1"/>
    <w:rsid w:val="00923DBF"/>
    <w:rsid w:val="009254F4"/>
    <w:rsid w:val="009319E6"/>
    <w:rsid w:val="009377AC"/>
    <w:rsid w:val="00942D87"/>
    <w:rsid w:val="00945B48"/>
    <w:rsid w:val="00957842"/>
    <w:rsid w:val="009636CE"/>
    <w:rsid w:val="00963AE5"/>
    <w:rsid w:val="00964AF6"/>
    <w:rsid w:val="00967812"/>
    <w:rsid w:val="009755EE"/>
    <w:rsid w:val="009804EE"/>
    <w:rsid w:val="00980AA9"/>
    <w:rsid w:val="00985348"/>
    <w:rsid w:val="00985648"/>
    <w:rsid w:val="0098623A"/>
    <w:rsid w:val="00992892"/>
    <w:rsid w:val="00996C97"/>
    <w:rsid w:val="009A102B"/>
    <w:rsid w:val="009A12E2"/>
    <w:rsid w:val="009A2EA4"/>
    <w:rsid w:val="009A324D"/>
    <w:rsid w:val="009A3A20"/>
    <w:rsid w:val="009A4A7F"/>
    <w:rsid w:val="009B63C8"/>
    <w:rsid w:val="009B72BC"/>
    <w:rsid w:val="009B7630"/>
    <w:rsid w:val="009C076F"/>
    <w:rsid w:val="009C18D7"/>
    <w:rsid w:val="009C49BB"/>
    <w:rsid w:val="009C4CEA"/>
    <w:rsid w:val="009D3B00"/>
    <w:rsid w:val="009D4569"/>
    <w:rsid w:val="009D6DCE"/>
    <w:rsid w:val="009E1B9B"/>
    <w:rsid w:val="009E3A60"/>
    <w:rsid w:val="009F3D57"/>
    <w:rsid w:val="009F65ED"/>
    <w:rsid w:val="00A11D54"/>
    <w:rsid w:val="00A16D68"/>
    <w:rsid w:val="00A20522"/>
    <w:rsid w:val="00A2474B"/>
    <w:rsid w:val="00A3130E"/>
    <w:rsid w:val="00A3356F"/>
    <w:rsid w:val="00A3481D"/>
    <w:rsid w:val="00A34998"/>
    <w:rsid w:val="00A3499E"/>
    <w:rsid w:val="00A374DB"/>
    <w:rsid w:val="00A42030"/>
    <w:rsid w:val="00A43E57"/>
    <w:rsid w:val="00A46356"/>
    <w:rsid w:val="00A4668D"/>
    <w:rsid w:val="00A46C33"/>
    <w:rsid w:val="00A559E0"/>
    <w:rsid w:val="00A6113A"/>
    <w:rsid w:val="00A62E5E"/>
    <w:rsid w:val="00A6645B"/>
    <w:rsid w:val="00A7208F"/>
    <w:rsid w:val="00A8016B"/>
    <w:rsid w:val="00A842DC"/>
    <w:rsid w:val="00A8625C"/>
    <w:rsid w:val="00A866B2"/>
    <w:rsid w:val="00A91CC5"/>
    <w:rsid w:val="00A9586C"/>
    <w:rsid w:val="00AA1D83"/>
    <w:rsid w:val="00AA3413"/>
    <w:rsid w:val="00AA3970"/>
    <w:rsid w:val="00AA397E"/>
    <w:rsid w:val="00AB67A1"/>
    <w:rsid w:val="00AB731E"/>
    <w:rsid w:val="00AC21D7"/>
    <w:rsid w:val="00AC319F"/>
    <w:rsid w:val="00AC350B"/>
    <w:rsid w:val="00AC4A22"/>
    <w:rsid w:val="00AC568A"/>
    <w:rsid w:val="00AC6E0E"/>
    <w:rsid w:val="00AD1BE3"/>
    <w:rsid w:val="00AD1E8F"/>
    <w:rsid w:val="00AD3C5A"/>
    <w:rsid w:val="00AD67CE"/>
    <w:rsid w:val="00AD70A3"/>
    <w:rsid w:val="00AE1CA9"/>
    <w:rsid w:val="00AE28AA"/>
    <w:rsid w:val="00AE64B1"/>
    <w:rsid w:val="00AE6A40"/>
    <w:rsid w:val="00AE7D49"/>
    <w:rsid w:val="00AF1F70"/>
    <w:rsid w:val="00AF5900"/>
    <w:rsid w:val="00AF5C9F"/>
    <w:rsid w:val="00B003F2"/>
    <w:rsid w:val="00B0198D"/>
    <w:rsid w:val="00B06C18"/>
    <w:rsid w:val="00B07711"/>
    <w:rsid w:val="00B07E46"/>
    <w:rsid w:val="00B11712"/>
    <w:rsid w:val="00B204DF"/>
    <w:rsid w:val="00B22EEB"/>
    <w:rsid w:val="00B279F2"/>
    <w:rsid w:val="00B3480E"/>
    <w:rsid w:val="00B34C22"/>
    <w:rsid w:val="00B3577F"/>
    <w:rsid w:val="00B40466"/>
    <w:rsid w:val="00B40C88"/>
    <w:rsid w:val="00B41541"/>
    <w:rsid w:val="00B45037"/>
    <w:rsid w:val="00B601A6"/>
    <w:rsid w:val="00B607EC"/>
    <w:rsid w:val="00B608E7"/>
    <w:rsid w:val="00B63482"/>
    <w:rsid w:val="00B66E4A"/>
    <w:rsid w:val="00B7135C"/>
    <w:rsid w:val="00B716CB"/>
    <w:rsid w:val="00B73DA1"/>
    <w:rsid w:val="00B761D1"/>
    <w:rsid w:val="00B77391"/>
    <w:rsid w:val="00B84262"/>
    <w:rsid w:val="00B84FC8"/>
    <w:rsid w:val="00B85915"/>
    <w:rsid w:val="00B91135"/>
    <w:rsid w:val="00B911B0"/>
    <w:rsid w:val="00B94C35"/>
    <w:rsid w:val="00B95435"/>
    <w:rsid w:val="00B968E5"/>
    <w:rsid w:val="00BA3103"/>
    <w:rsid w:val="00BA4788"/>
    <w:rsid w:val="00BB2AB6"/>
    <w:rsid w:val="00BB4DD3"/>
    <w:rsid w:val="00BC067D"/>
    <w:rsid w:val="00BC26E2"/>
    <w:rsid w:val="00BC4C40"/>
    <w:rsid w:val="00BC6F3E"/>
    <w:rsid w:val="00BC7DFA"/>
    <w:rsid w:val="00BD0846"/>
    <w:rsid w:val="00BD6B7C"/>
    <w:rsid w:val="00BE3952"/>
    <w:rsid w:val="00BF033F"/>
    <w:rsid w:val="00BF0370"/>
    <w:rsid w:val="00BF797A"/>
    <w:rsid w:val="00C00D58"/>
    <w:rsid w:val="00C043CF"/>
    <w:rsid w:val="00C056AD"/>
    <w:rsid w:val="00C06AE2"/>
    <w:rsid w:val="00C06EE1"/>
    <w:rsid w:val="00C16326"/>
    <w:rsid w:val="00C22D31"/>
    <w:rsid w:val="00C27A7B"/>
    <w:rsid w:val="00C30F72"/>
    <w:rsid w:val="00C32309"/>
    <w:rsid w:val="00C351DB"/>
    <w:rsid w:val="00C40426"/>
    <w:rsid w:val="00C42361"/>
    <w:rsid w:val="00C43336"/>
    <w:rsid w:val="00C442BD"/>
    <w:rsid w:val="00C46FA6"/>
    <w:rsid w:val="00C50ACF"/>
    <w:rsid w:val="00C57FC9"/>
    <w:rsid w:val="00C60D1D"/>
    <w:rsid w:val="00C70243"/>
    <w:rsid w:val="00C7460A"/>
    <w:rsid w:val="00C74A6B"/>
    <w:rsid w:val="00C779E3"/>
    <w:rsid w:val="00C806DC"/>
    <w:rsid w:val="00C85DEE"/>
    <w:rsid w:val="00C8683B"/>
    <w:rsid w:val="00C93261"/>
    <w:rsid w:val="00C94568"/>
    <w:rsid w:val="00C94805"/>
    <w:rsid w:val="00CA2843"/>
    <w:rsid w:val="00CA3282"/>
    <w:rsid w:val="00CA4E45"/>
    <w:rsid w:val="00CA5EE9"/>
    <w:rsid w:val="00CB4BF4"/>
    <w:rsid w:val="00CB600A"/>
    <w:rsid w:val="00CC059B"/>
    <w:rsid w:val="00CC0768"/>
    <w:rsid w:val="00CD0334"/>
    <w:rsid w:val="00CD0AB8"/>
    <w:rsid w:val="00CD1EAE"/>
    <w:rsid w:val="00CD4F0D"/>
    <w:rsid w:val="00CE13F9"/>
    <w:rsid w:val="00CE3B11"/>
    <w:rsid w:val="00CE4EDE"/>
    <w:rsid w:val="00CE547F"/>
    <w:rsid w:val="00D004A5"/>
    <w:rsid w:val="00D00F07"/>
    <w:rsid w:val="00D013A5"/>
    <w:rsid w:val="00D0472C"/>
    <w:rsid w:val="00D04858"/>
    <w:rsid w:val="00D10236"/>
    <w:rsid w:val="00D10713"/>
    <w:rsid w:val="00D11D6C"/>
    <w:rsid w:val="00D120B8"/>
    <w:rsid w:val="00D125FB"/>
    <w:rsid w:val="00D25208"/>
    <w:rsid w:val="00D25F41"/>
    <w:rsid w:val="00D30429"/>
    <w:rsid w:val="00D41172"/>
    <w:rsid w:val="00D41E42"/>
    <w:rsid w:val="00D43668"/>
    <w:rsid w:val="00D46776"/>
    <w:rsid w:val="00D5239C"/>
    <w:rsid w:val="00D53C3E"/>
    <w:rsid w:val="00D55407"/>
    <w:rsid w:val="00D5587A"/>
    <w:rsid w:val="00D60753"/>
    <w:rsid w:val="00D6187D"/>
    <w:rsid w:val="00D62755"/>
    <w:rsid w:val="00D6342F"/>
    <w:rsid w:val="00D6413C"/>
    <w:rsid w:val="00D73729"/>
    <w:rsid w:val="00D769B8"/>
    <w:rsid w:val="00D804F5"/>
    <w:rsid w:val="00D824EC"/>
    <w:rsid w:val="00D8491F"/>
    <w:rsid w:val="00D921F5"/>
    <w:rsid w:val="00D97BE6"/>
    <w:rsid w:val="00DA1336"/>
    <w:rsid w:val="00DA5C19"/>
    <w:rsid w:val="00DA6224"/>
    <w:rsid w:val="00DB55F9"/>
    <w:rsid w:val="00DB6E50"/>
    <w:rsid w:val="00DC3801"/>
    <w:rsid w:val="00DC6D81"/>
    <w:rsid w:val="00DE1875"/>
    <w:rsid w:val="00DE5AAE"/>
    <w:rsid w:val="00DE5BDF"/>
    <w:rsid w:val="00DE61C0"/>
    <w:rsid w:val="00DF03E9"/>
    <w:rsid w:val="00DF086E"/>
    <w:rsid w:val="00DF16F4"/>
    <w:rsid w:val="00DF19DB"/>
    <w:rsid w:val="00DF3F54"/>
    <w:rsid w:val="00DF4C22"/>
    <w:rsid w:val="00DF5D3D"/>
    <w:rsid w:val="00DF5FE0"/>
    <w:rsid w:val="00DF6934"/>
    <w:rsid w:val="00E055D4"/>
    <w:rsid w:val="00E1056C"/>
    <w:rsid w:val="00E1143B"/>
    <w:rsid w:val="00E12201"/>
    <w:rsid w:val="00E133B2"/>
    <w:rsid w:val="00E20F66"/>
    <w:rsid w:val="00E2484F"/>
    <w:rsid w:val="00E322A6"/>
    <w:rsid w:val="00E33595"/>
    <w:rsid w:val="00E34022"/>
    <w:rsid w:val="00E34131"/>
    <w:rsid w:val="00E361CB"/>
    <w:rsid w:val="00E3634E"/>
    <w:rsid w:val="00E40B46"/>
    <w:rsid w:val="00E40C05"/>
    <w:rsid w:val="00E41C29"/>
    <w:rsid w:val="00E44E65"/>
    <w:rsid w:val="00E54345"/>
    <w:rsid w:val="00E5455D"/>
    <w:rsid w:val="00E554F4"/>
    <w:rsid w:val="00E6246B"/>
    <w:rsid w:val="00E67AC5"/>
    <w:rsid w:val="00E71369"/>
    <w:rsid w:val="00E7414C"/>
    <w:rsid w:val="00E82CC1"/>
    <w:rsid w:val="00E8388E"/>
    <w:rsid w:val="00E946BD"/>
    <w:rsid w:val="00E94836"/>
    <w:rsid w:val="00E956C9"/>
    <w:rsid w:val="00E95C67"/>
    <w:rsid w:val="00EB07E3"/>
    <w:rsid w:val="00EB5E98"/>
    <w:rsid w:val="00EB6208"/>
    <w:rsid w:val="00EC1EC2"/>
    <w:rsid w:val="00EC26DE"/>
    <w:rsid w:val="00EC32E1"/>
    <w:rsid w:val="00EC40BF"/>
    <w:rsid w:val="00ED0FFC"/>
    <w:rsid w:val="00ED6133"/>
    <w:rsid w:val="00ED77F5"/>
    <w:rsid w:val="00EE2265"/>
    <w:rsid w:val="00EE255A"/>
    <w:rsid w:val="00EE2586"/>
    <w:rsid w:val="00EE2F8A"/>
    <w:rsid w:val="00EE3988"/>
    <w:rsid w:val="00EE6A40"/>
    <w:rsid w:val="00EE6FE9"/>
    <w:rsid w:val="00EE7324"/>
    <w:rsid w:val="00EF2691"/>
    <w:rsid w:val="00EF6A07"/>
    <w:rsid w:val="00EF7CB4"/>
    <w:rsid w:val="00F0122C"/>
    <w:rsid w:val="00F03C3E"/>
    <w:rsid w:val="00F05B1E"/>
    <w:rsid w:val="00F13994"/>
    <w:rsid w:val="00F165B2"/>
    <w:rsid w:val="00F16830"/>
    <w:rsid w:val="00F20FA9"/>
    <w:rsid w:val="00F2551D"/>
    <w:rsid w:val="00F2742A"/>
    <w:rsid w:val="00F304E8"/>
    <w:rsid w:val="00F347B0"/>
    <w:rsid w:val="00F34E13"/>
    <w:rsid w:val="00F51C20"/>
    <w:rsid w:val="00F53DA8"/>
    <w:rsid w:val="00F65738"/>
    <w:rsid w:val="00F7327C"/>
    <w:rsid w:val="00F80DB2"/>
    <w:rsid w:val="00F82765"/>
    <w:rsid w:val="00F92061"/>
    <w:rsid w:val="00F95AD8"/>
    <w:rsid w:val="00F97F39"/>
    <w:rsid w:val="00FB3514"/>
    <w:rsid w:val="00FB529E"/>
    <w:rsid w:val="00FB610D"/>
    <w:rsid w:val="00FC3815"/>
    <w:rsid w:val="00FD0511"/>
    <w:rsid w:val="00FD3158"/>
    <w:rsid w:val="00FE28D4"/>
    <w:rsid w:val="00FE3108"/>
    <w:rsid w:val="00FF086C"/>
    <w:rsid w:val="00FF3640"/>
    <w:rsid w:val="00FF4D24"/>
    <w:rsid w:val="00FF7A1C"/>
    <w:rsid w:val="00FF7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7360C"/>
  <w15:chartTrackingRefBased/>
  <w15:docId w15:val="{D6E9371F-F433-4F43-AB8F-4779296D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AE5"/>
    <w:pPr>
      <w:spacing w:after="200" w:line="300" w:lineRule="auto"/>
    </w:pPr>
    <w:rPr>
      <w:rFonts w:ascii="Arial" w:hAnsi="Arial"/>
      <w:sz w:val="24"/>
    </w:rPr>
  </w:style>
  <w:style w:type="paragraph" w:styleId="Heading1">
    <w:name w:val="heading 1"/>
    <w:basedOn w:val="Header"/>
    <w:next w:val="Normal"/>
    <w:link w:val="Heading1Char"/>
    <w:qFormat/>
    <w:rsid w:val="00142EB4"/>
    <w:pPr>
      <w:tabs>
        <w:tab w:val="clear" w:pos="4513"/>
        <w:tab w:val="clear" w:pos="9026"/>
        <w:tab w:val="center" w:pos="4153"/>
        <w:tab w:val="right" w:pos="8306"/>
      </w:tabs>
      <w:spacing w:line="300" w:lineRule="auto"/>
      <w:outlineLvl w:val="0"/>
    </w:pPr>
    <w:rPr>
      <w:rFonts w:eastAsia="Times New Roman" w:cs="Arial"/>
      <w:b/>
      <w:noProof/>
      <w:sz w:val="44"/>
      <w:szCs w:val="44"/>
      <w:lang w:eastAsia="en-GB"/>
    </w:rPr>
  </w:style>
  <w:style w:type="paragraph" w:styleId="Heading2">
    <w:name w:val="heading 2"/>
    <w:basedOn w:val="Normal"/>
    <w:next w:val="Normal"/>
    <w:link w:val="Heading2Char"/>
    <w:uiPriority w:val="9"/>
    <w:unhideWhenUsed/>
    <w:qFormat/>
    <w:rsid w:val="00A8016B"/>
    <w:pPr>
      <w:keepNext/>
      <w:keepLines/>
      <w:spacing w:before="40" w:after="0" w:line="240" w:lineRule="auto"/>
      <w:outlineLvl w:val="1"/>
    </w:pPr>
    <w:rPr>
      <w:rFonts w:asciiTheme="majorHAnsi" w:eastAsiaTheme="majorEastAsia" w:hAnsiTheme="majorHAnsi" w:cstheme="majorBidi"/>
      <w:color w:val="1C7C7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9BB"/>
  </w:style>
  <w:style w:type="paragraph" w:styleId="Footer">
    <w:name w:val="footer"/>
    <w:basedOn w:val="Normal"/>
    <w:link w:val="FooterChar"/>
    <w:uiPriority w:val="99"/>
    <w:unhideWhenUsed/>
    <w:rsid w:val="009C4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9BB"/>
  </w:style>
  <w:style w:type="character" w:styleId="Hyperlink">
    <w:name w:val="Hyperlink"/>
    <w:basedOn w:val="DefaultParagraphFont"/>
    <w:uiPriority w:val="99"/>
    <w:unhideWhenUsed/>
    <w:rsid w:val="003E410F"/>
    <w:rPr>
      <w:color w:val="auto"/>
      <w:u w:val="single"/>
    </w:rPr>
  </w:style>
  <w:style w:type="character" w:customStyle="1" w:styleId="UnresolvedMention1">
    <w:name w:val="Unresolved Mention1"/>
    <w:basedOn w:val="DefaultParagraphFont"/>
    <w:uiPriority w:val="99"/>
    <w:semiHidden/>
    <w:unhideWhenUsed/>
    <w:rsid w:val="00E41C29"/>
    <w:rPr>
      <w:color w:val="605E5C"/>
      <w:shd w:val="clear" w:color="auto" w:fill="E1DFDD"/>
    </w:rPr>
  </w:style>
  <w:style w:type="paragraph" w:customStyle="1" w:styleId="Pa11">
    <w:name w:val="Pa11"/>
    <w:basedOn w:val="Normal"/>
    <w:next w:val="Normal"/>
    <w:uiPriority w:val="99"/>
    <w:rsid w:val="00806A29"/>
    <w:pPr>
      <w:autoSpaceDE w:val="0"/>
      <w:autoSpaceDN w:val="0"/>
      <w:adjustRightInd w:val="0"/>
      <w:spacing w:after="0" w:line="281" w:lineRule="atLeast"/>
    </w:pPr>
    <w:rPr>
      <w:rFonts w:ascii="Soleil" w:hAnsi="Soleil"/>
      <w:szCs w:val="24"/>
    </w:rPr>
  </w:style>
  <w:style w:type="character" w:customStyle="1" w:styleId="A5">
    <w:name w:val="A5"/>
    <w:uiPriority w:val="99"/>
    <w:rsid w:val="00806A29"/>
    <w:rPr>
      <w:rFonts w:cs="Soleil"/>
      <w:color w:val="000000"/>
    </w:rPr>
  </w:style>
  <w:style w:type="character" w:customStyle="1" w:styleId="Heading1Char">
    <w:name w:val="Heading 1 Char"/>
    <w:basedOn w:val="DefaultParagraphFont"/>
    <w:link w:val="Heading1"/>
    <w:rsid w:val="00142EB4"/>
    <w:rPr>
      <w:rFonts w:ascii="Arial" w:eastAsia="Times New Roman" w:hAnsi="Arial" w:cs="Arial"/>
      <w:b/>
      <w:noProof/>
      <w:sz w:val="44"/>
      <w:szCs w:val="44"/>
      <w:lang w:eastAsia="en-GB"/>
    </w:rPr>
  </w:style>
  <w:style w:type="character" w:customStyle="1" w:styleId="Heading2Char">
    <w:name w:val="Heading 2 Char"/>
    <w:basedOn w:val="DefaultParagraphFont"/>
    <w:link w:val="Heading2"/>
    <w:uiPriority w:val="9"/>
    <w:rsid w:val="00A8016B"/>
    <w:rPr>
      <w:rFonts w:asciiTheme="majorHAnsi" w:eastAsiaTheme="majorEastAsia" w:hAnsiTheme="majorHAnsi" w:cstheme="majorBidi"/>
      <w:color w:val="1C7C72" w:themeColor="accent1" w:themeShade="BF"/>
      <w:sz w:val="26"/>
      <w:szCs w:val="26"/>
    </w:rPr>
  </w:style>
  <w:style w:type="paragraph" w:customStyle="1" w:styleId="Default">
    <w:name w:val="Default"/>
    <w:rsid w:val="00A801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8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64870"/>
    <w:pPr>
      <w:tabs>
        <w:tab w:val="right" w:pos="9628"/>
      </w:tabs>
      <w:spacing w:after="100" w:line="240" w:lineRule="auto"/>
    </w:pPr>
    <w:rPr>
      <w:rFonts w:asciiTheme="minorHAnsi" w:hAnsiTheme="minorHAnsi"/>
      <w:b/>
      <w:bCs/>
      <w:noProof/>
      <w:sz w:val="22"/>
    </w:rPr>
  </w:style>
  <w:style w:type="paragraph" w:styleId="TOC2">
    <w:name w:val="toc 2"/>
    <w:basedOn w:val="Normal"/>
    <w:next w:val="Normal"/>
    <w:autoRedefine/>
    <w:uiPriority w:val="39"/>
    <w:unhideWhenUsed/>
    <w:rsid w:val="00A8016B"/>
    <w:pPr>
      <w:spacing w:after="100" w:line="240" w:lineRule="auto"/>
      <w:ind w:left="220"/>
    </w:pPr>
    <w:rPr>
      <w:rFonts w:asciiTheme="minorHAnsi" w:hAnsiTheme="minorHAnsi"/>
      <w:sz w:val="22"/>
    </w:rPr>
  </w:style>
  <w:style w:type="character" w:styleId="Emphasis">
    <w:name w:val="Emphasis"/>
    <w:basedOn w:val="DefaultParagraphFont"/>
    <w:uiPriority w:val="20"/>
    <w:qFormat/>
    <w:rsid w:val="007E655A"/>
    <w:rPr>
      <w:i/>
      <w:iCs/>
    </w:rPr>
  </w:style>
  <w:style w:type="paragraph" w:styleId="TOCHeading">
    <w:name w:val="TOC Heading"/>
    <w:basedOn w:val="Heading1"/>
    <w:next w:val="Normal"/>
    <w:uiPriority w:val="39"/>
    <w:unhideWhenUsed/>
    <w:qFormat/>
    <w:rsid w:val="00212A14"/>
    <w:pPr>
      <w:keepNext/>
      <w:keepLines/>
      <w:tabs>
        <w:tab w:val="clear" w:pos="4153"/>
        <w:tab w:val="clear" w:pos="8306"/>
      </w:tabs>
      <w:spacing w:before="240" w:line="259" w:lineRule="auto"/>
      <w:outlineLvl w:val="9"/>
    </w:pPr>
    <w:rPr>
      <w:rFonts w:asciiTheme="majorHAnsi" w:eastAsiaTheme="majorEastAsia" w:hAnsiTheme="majorHAnsi" w:cstheme="majorBidi"/>
      <w:b w:val="0"/>
      <w:noProof w:val="0"/>
      <w:color w:val="1C7C72" w:themeColor="accent1" w:themeShade="BF"/>
      <w:sz w:val="32"/>
      <w:szCs w:val="32"/>
      <w:lang w:val="en-US" w:eastAsia="en-US"/>
    </w:rPr>
  </w:style>
  <w:style w:type="paragraph" w:styleId="NoSpacing">
    <w:name w:val="No Spacing"/>
    <w:uiPriority w:val="1"/>
    <w:qFormat/>
    <w:rsid w:val="00212A14"/>
    <w:pPr>
      <w:spacing w:after="0" w:line="240" w:lineRule="auto"/>
    </w:pPr>
    <w:rPr>
      <w:rFonts w:ascii="Arial" w:hAnsi="Arial"/>
      <w:sz w:val="24"/>
    </w:rPr>
  </w:style>
  <w:style w:type="paragraph" w:styleId="Title">
    <w:name w:val="Title"/>
    <w:basedOn w:val="Normal"/>
    <w:next w:val="Normal"/>
    <w:link w:val="TitleChar"/>
    <w:uiPriority w:val="10"/>
    <w:qFormat/>
    <w:rsid w:val="000705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46FA6"/>
    <w:pPr>
      <w:spacing w:after="0" w:line="240"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C46FA6"/>
    <w:rPr>
      <w:sz w:val="16"/>
      <w:szCs w:val="16"/>
    </w:rPr>
  </w:style>
  <w:style w:type="paragraph" w:styleId="CommentText">
    <w:name w:val="annotation text"/>
    <w:basedOn w:val="Normal"/>
    <w:link w:val="CommentTextChar"/>
    <w:uiPriority w:val="99"/>
    <w:unhideWhenUsed/>
    <w:rsid w:val="00C46FA6"/>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C46FA6"/>
    <w:rPr>
      <w:sz w:val="20"/>
      <w:szCs w:val="20"/>
    </w:rPr>
  </w:style>
  <w:style w:type="paragraph" w:styleId="CommentSubject">
    <w:name w:val="annotation subject"/>
    <w:basedOn w:val="CommentText"/>
    <w:next w:val="CommentText"/>
    <w:link w:val="CommentSubjectChar"/>
    <w:uiPriority w:val="99"/>
    <w:semiHidden/>
    <w:unhideWhenUsed/>
    <w:rsid w:val="008C64D8"/>
    <w:pPr>
      <w:spacing w:after="200"/>
    </w:pPr>
    <w:rPr>
      <w:rFonts w:ascii="Arial" w:hAnsi="Arial"/>
      <w:b/>
      <w:bCs/>
    </w:rPr>
  </w:style>
  <w:style w:type="character" w:customStyle="1" w:styleId="CommentSubjectChar">
    <w:name w:val="Comment Subject Char"/>
    <w:basedOn w:val="CommentTextChar"/>
    <w:link w:val="CommentSubject"/>
    <w:uiPriority w:val="99"/>
    <w:semiHidden/>
    <w:rsid w:val="008C64D8"/>
    <w:rPr>
      <w:rFonts w:ascii="Arial" w:hAnsi="Arial"/>
      <w:b/>
      <w:bCs/>
      <w:sz w:val="20"/>
      <w:szCs w:val="20"/>
    </w:rPr>
  </w:style>
  <w:style w:type="character" w:customStyle="1" w:styleId="UnresolvedMention2">
    <w:name w:val="Unresolved Mention2"/>
    <w:basedOn w:val="DefaultParagraphFont"/>
    <w:uiPriority w:val="99"/>
    <w:semiHidden/>
    <w:unhideWhenUsed/>
    <w:rsid w:val="009A324D"/>
    <w:rPr>
      <w:color w:val="605E5C"/>
      <w:shd w:val="clear" w:color="auto" w:fill="E1DFDD"/>
    </w:rPr>
  </w:style>
  <w:style w:type="paragraph" w:styleId="Revision">
    <w:name w:val="Revision"/>
    <w:hidden/>
    <w:uiPriority w:val="99"/>
    <w:semiHidden/>
    <w:rsid w:val="00E554F4"/>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C35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DB"/>
    <w:rPr>
      <w:rFonts w:ascii="Segoe UI" w:hAnsi="Segoe UI" w:cs="Segoe UI"/>
      <w:sz w:val="18"/>
      <w:szCs w:val="18"/>
    </w:rPr>
  </w:style>
  <w:style w:type="character" w:styleId="UnresolvedMention">
    <w:name w:val="Unresolved Mention"/>
    <w:basedOn w:val="DefaultParagraphFont"/>
    <w:uiPriority w:val="99"/>
    <w:semiHidden/>
    <w:unhideWhenUsed/>
    <w:rsid w:val="00B07711"/>
    <w:rPr>
      <w:color w:val="605E5C"/>
      <w:shd w:val="clear" w:color="auto" w:fill="E1DFDD"/>
    </w:rPr>
  </w:style>
  <w:style w:type="paragraph" w:styleId="NormalWeb">
    <w:name w:val="Normal (Web)"/>
    <w:basedOn w:val="Normal"/>
    <w:uiPriority w:val="99"/>
    <w:semiHidden/>
    <w:unhideWhenUsed/>
    <w:rsid w:val="002562C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604956">
      <w:bodyDiv w:val="1"/>
      <w:marLeft w:val="0"/>
      <w:marRight w:val="0"/>
      <w:marTop w:val="0"/>
      <w:marBottom w:val="0"/>
      <w:divBdr>
        <w:top w:val="none" w:sz="0" w:space="0" w:color="auto"/>
        <w:left w:val="none" w:sz="0" w:space="0" w:color="auto"/>
        <w:bottom w:val="none" w:sz="0" w:space="0" w:color="auto"/>
        <w:right w:val="none" w:sz="0" w:space="0" w:color="auto"/>
      </w:divBdr>
    </w:div>
    <w:div w:id="1128088562">
      <w:bodyDiv w:val="1"/>
      <w:marLeft w:val="0"/>
      <w:marRight w:val="0"/>
      <w:marTop w:val="0"/>
      <w:marBottom w:val="0"/>
      <w:divBdr>
        <w:top w:val="none" w:sz="0" w:space="0" w:color="auto"/>
        <w:left w:val="none" w:sz="0" w:space="0" w:color="auto"/>
        <w:bottom w:val="none" w:sz="0" w:space="0" w:color="auto"/>
        <w:right w:val="none" w:sz="0" w:space="0" w:color="auto"/>
      </w:divBdr>
    </w:div>
    <w:div w:id="20753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roper@cumberland.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therine.nicholson@cumberlan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roper@cumberland.gov.uk" TargetMode="External"/><Relationship Id="rId5" Type="http://schemas.openxmlformats.org/officeDocument/2006/relationships/numbering" Target="numbering.xml"/><Relationship Id="rId15" Type="http://schemas.openxmlformats.org/officeDocument/2006/relationships/hyperlink" Target="mailto:clare.liddle@cumberland.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a.mccourt@cumberlan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W&amp;FC">
      <a:dk1>
        <a:sysClr val="windowText" lastClr="000000"/>
      </a:dk1>
      <a:lt1>
        <a:sysClr val="window" lastClr="FFFFFF"/>
      </a:lt1>
      <a:dk2>
        <a:srgbClr val="44546A"/>
      </a:dk2>
      <a:lt2>
        <a:srgbClr val="E7E6E6"/>
      </a:lt2>
      <a:accent1>
        <a:srgbClr val="26A699"/>
      </a:accent1>
      <a:accent2>
        <a:srgbClr val="626374"/>
      </a:accent2>
      <a:accent3>
        <a:srgbClr val="A5A5A5"/>
      </a:accent3>
      <a:accent4>
        <a:srgbClr val="F4B61A"/>
      </a:accent4>
      <a:accent5>
        <a:srgbClr val="3083C5"/>
      </a:accent5>
      <a:accent6>
        <a:srgbClr val="1BA447"/>
      </a:accent6>
      <a:hlink>
        <a:srgbClr val="26A699"/>
      </a:hlink>
      <a:folHlink>
        <a:srgbClr val="1F8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FD41256713374FA98488E24CE484BF" ma:contentTypeVersion="18" ma:contentTypeDescription="Create a new document." ma:contentTypeScope="" ma:versionID="5609410988d2b0cdace7a22aa18b02d0">
  <xsd:schema xmlns:xsd="http://www.w3.org/2001/XMLSchema" xmlns:xs="http://www.w3.org/2001/XMLSchema" xmlns:p="http://schemas.microsoft.com/office/2006/metadata/properties" xmlns:ns2="c52ee606-e662-40f0-a615-62cc8212f2de" xmlns:ns3="8f8b794e-3056-4e93-b2d8-00dc9a07f292" targetNamespace="http://schemas.microsoft.com/office/2006/metadata/properties" ma:root="true" ma:fieldsID="1c2e76a4c3b94a34e0a3975173698f2e" ns2:_="" ns3:_="">
    <xsd:import namespace="c52ee606-e662-40f0-a615-62cc8212f2de"/>
    <xsd:import namespace="8f8b794e-3056-4e93-b2d8-00dc9a07f2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ee606-e662-40f0-a615-62cc8212f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db74a4-19fb-4e8b-81a5-077ce9b76ed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8b794e-3056-4e93-b2d8-00dc9a07f2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8e93f7-08b1-48c0-a4d5-d472f41d19cd}" ma:internalName="TaxCatchAll" ma:showField="CatchAllData" ma:web="8f8b794e-3056-4e93-b2d8-00dc9a07f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2ee606-e662-40f0-a615-62cc8212f2de">
      <Terms xmlns="http://schemas.microsoft.com/office/infopath/2007/PartnerControls"/>
    </lcf76f155ced4ddcb4097134ff3c332f>
    <TaxCatchAll xmlns="8f8b794e-3056-4e93-b2d8-00dc9a07f292" xsi:nil="true"/>
  </documentManagement>
</p:properties>
</file>

<file path=customXml/itemProps1.xml><?xml version="1.0" encoding="utf-8"?>
<ds:datastoreItem xmlns:ds="http://schemas.openxmlformats.org/officeDocument/2006/customXml" ds:itemID="{E5AA32B5-22AB-4593-95A9-88105D00E994}">
  <ds:schemaRefs>
    <ds:schemaRef ds:uri="http://schemas.microsoft.com/sharepoint/v3/contenttype/forms"/>
  </ds:schemaRefs>
</ds:datastoreItem>
</file>

<file path=customXml/itemProps2.xml><?xml version="1.0" encoding="utf-8"?>
<ds:datastoreItem xmlns:ds="http://schemas.openxmlformats.org/officeDocument/2006/customXml" ds:itemID="{43BCC8E0-A480-464D-9122-A8F453023220}">
  <ds:schemaRefs>
    <ds:schemaRef ds:uri="http://schemas.openxmlformats.org/officeDocument/2006/bibliography"/>
  </ds:schemaRefs>
</ds:datastoreItem>
</file>

<file path=customXml/itemProps3.xml><?xml version="1.0" encoding="utf-8"?>
<ds:datastoreItem xmlns:ds="http://schemas.openxmlformats.org/officeDocument/2006/customXml" ds:itemID="{73FF4229-6032-4FC7-8AEA-F4F7D9854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ee606-e662-40f0-a615-62cc8212f2de"/>
    <ds:schemaRef ds:uri="8f8b794e-3056-4e93-b2d8-00dc9a07f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5ED3D-06B0-4A4C-A110-E6A0B5E3644E}">
  <ds:schemaRefs>
    <ds:schemaRef ds:uri="http://schemas.microsoft.com/office/2006/metadata/properties"/>
    <ds:schemaRef ds:uri="http://schemas.microsoft.com/office/infopath/2007/PartnerControls"/>
    <ds:schemaRef ds:uri="c52ee606-e662-40f0-a615-62cc8212f2de"/>
    <ds:schemaRef ds:uri="8f8b794e-3056-4e93-b2d8-00dc9a07f292"/>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17</Pages>
  <Words>5117</Words>
  <Characters>25333</Characters>
  <Application>Microsoft Office Word</Application>
  <DocSecurity>0</DocSecurity>
  <Lines>1809</Lines>
  <Paragraphs>1323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McCourt, Lisa</cp:lastModifiedBy>
  <cp:revision>545</cp:revision>
  <cp:lastPrinted>2024-08-06T11:42:00Z</cp:lastPrinted>
  <dcterms:created xsi:type="dcterms:W3CDTF">2023-06-20T14:18:00Z</dcterms:created>
  <dcterms:modified xsi:type="dcterms:W3CDTF">2025-10-28T15:05:00Z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0x01010092FD41256713374FA98488E24CE484BF</vt:lpwstr>
  </property>
  <property fmtid="{D5CDD505-2E9C-101B-9397-08002B2CF9AE}" pid="3" name="MediaServiceImageTags">
    <vt:lpwstr/>
  </property>
</Properties>
</file>