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59C3" w14:textId="77777777" w:rsidR="00287BF3" w:rsidRDefault="00287BF3"/>
    <w:p w14:paraId="5B3AB045" w14:textId="6D8FA4B2" w:rsidR="00287BF3" w:rsidRDefault="00287BF3">
      <w:r>
        <w:rPr>
          <w:noProof/>
        </w:rPr>
        <w:drawing>
          <wp:anchor distT="0" distB="0" distL="114300" distR="114300" simplePos="0" relativeHeight="251658240" behindDoc="0" locked="0" layoutInCell="1" allowOverlap="1" wp14:anchorId="3AAE3C12" wp14:editId="4D5A2715">
            <wp:simplePos x="914400" y="1231900"/>
            <wp:positionH relativeFrom="margin">
              <wp:align>center</wp:align>
            </wp:positionH>
            <wp:positionV relativeFrom="margin">
              <wp:align>top</wp:align>
            </wp:positionV>
            <wp:extent cx="2358043" cy="1473200"/>
            <wp:effectExtent l="0" t="0" r="4445" b="0"/>
            <wp:wrapSquare wrapText="bothSides"/>
            <wp:docPr id="5265729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572983" name="Picture 5265729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043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8C2143" w14:textId="77777777" w:rsidR="00287BF3" w:rsidRDefault="00287BF3"/>
    <w:p w14:paraId="52800051" w14:textId="77777777" w:rsidR="00287BF3" w:rsidRDefault="00287BF3"/>
    <w:p w14:paraId="211F4A97" w14:textId="77777777" w:rsidR="00287BF3" w:rsidRDefault="00287BF3"/>
    <w:p w14:paraId="07523B48" w14:textId="77777777" w:rsidR="00287BF3" w:rsidRDefault="00287BF3"/>
    <w:p w14:paraId="25459253" w14:textId="14CE1889" w:rsidR="00287BF3" w:rsidRPr="00287BF3" w:rsidRDefault="00287BF3" w:rsidP="00287BF3">
      <w:pPr>
        <w:jc w:val="center"/>
        <w:rPr>
          <w:b/>
          <w:bCs/>
          <w:sz w:val="36"/>
          <w:szCs w:val="36"/>
        </w:rPr>
      </w:pPr>
      <w:r w:rsidRPr="00287BF3">
        <w:rPr>
          <w:b/>
          <w:bCs/>
          <w:sz w:val="36"/>
          <w:szCs w:val="36"/>
        </w:rPr>
        <w:t>NOTICE OF VACANCY IN OFFICE OF COUNCILLOR</w:t>
      </w:r>
    </w:p>
    <w:p w14:paraId="4CC68ECA" w14:textId="19500132" w:rsidR="00287BF3" w:rsidRDefault="00287BF3" w:rsidP="00287BF3">
      <w:pPr>
        <w:jc w:val="center"/>
        <w:rPr>
          <w:b/>
          <w:bCs/>
          <w:sz w:val="36"/>
          <w:szCs w:val="36"/>
        </w:rPr>
      </w:pPr>
      <w:r w:rsidRPr="00287BF3">
        <w:rPr>
          <w:b/>
          <w:bCs/>
          <w:sz w:val="36"/>
          <w:szCs w:val="36"/>
        </w:rPr>
        <w:t xml:space="preserve">HARRABY </w:t>
      </w:r>
      <w:r w:rsidR="00152FE3">
        <w:rPr>
          <w:b/>
          <w:bCs/>
          <w:sz w:val="36"/>
          <w:szCs w:val="36"/>
        </w:rPr>
        <w:t>SOUTH</w:t>
      </w:r>
      <w:r w:rsidRPr="00287BF3">
        <w:rPr>
          <w:b/>
          <w:bCs/>
          <w:sz w:val="36"/>
          <w:szCs w:val="36"/>
        </w:rPr>
        <w:t xml:space="preserve"> WARD</w:t>
      </w:r>
    </w:p>
    <w:p w14:paraId="7E16593F" w14:textId="77777777" w:rsidR="00287BF3" w:rsidRPr="00287BF3" w:rsidRDefault="00287BF3" w:rsidP="00287BF3">
      <w:pPr>
        <w:jc w:val="center"/>
        <w:rPr>
          <w:b/>
          <w:bCs/>
          <w:sz w:val="36"/>
          <w:szCs w:val="36"/>
        </w:rPr>
      </w:pPr>
    </w:p>
    <w:p w14:paraId="555B7B2C" w14:textId="731B397A" w:rsidR="00287BF3" w:rsidRPr="00287BF3" w:rsidRDefault="00287BF3">
      <w:pPr>
        <w:rPr>
          <w:rFonts w:ascii="Arial" w:hAnsi="Arial" w:cs="Arial"/>
        </w:rPr>
      </w:pPr>
      <w:r w:rsidRPr="00287BF3">
        <w:rPr>
          <w:rFonts w:ascii="Arial" w:hAnsi="Arial" w:cs="Arial"/>
        </w:rPr>
        <w:t xml:space="preserve">Notice is hereby given, under Section 87(2) of the Local Government Act 1972, that a casual vacancy exists in the Office of Councillor for the </w:t>
      </w:r>
      <w:proofErr w:type="spellStart"/>
      <w:r w:rsidRPr="00287BF3">
        <w:rPr>
          <w:rFonts w:ascii="Arial" w:hAnsi="Arial" w:cs="Arial"/>
        </w:rPr>
        <w:t>Harraby</w:t>
      </w:r>
      <w:proofErr w:type="spellEnd"/>
      <w:r w:rsidRPr="00287BF3">
        <w:rPr>
          <w:rFonts w:ascii="Arial" w:hAnsi="Arial" w:cs="Arial"/>
        </w:rPr>
        <w:t xml:space="preserve"> </w:t>
      </w:r>
      <w:r w:rsidR="00152FE3">
        <w:rPr>
          <w:rFonts w:ascii="Arial" w:hAnsi="Arial" w:cs="Arial"/>
        </w:rPr>
        <w:t>South</w:t>
      </w:r>
      <w:r w:rsidRPr="00287BF3">
        <w:rPr>
          <w:rFonts w:ascii="Arial" w:hAnsi="Arial" w:cs="Arial"/>
        </w:rPr>
        <w:t xml:space="preserve"> Ward of Cumberland Council</w:t>
      </w:r>
      <w:r w:rsidR="00152FE3">
        <w:rPr>
          <w:rFonts w:ascii="Arial" w:hAnsi="Arial" w:cs="Arial"/>
        </w:rPr>
        <w:t xml:space="preserve"> following the resignation of Councillor Lucy Patrick.</w:t>
      </w:r>
    </w:p>
    <w:p w14:paraId="30D5C722" w14:textId="0A49ADB3" w:rsidR="00287BF3" w:rsidRPr="00287BF3" w:rsidRDefault="00287BF3">
      <w:pPr>
        <w:rPr>
          <w:rFonts w:ascii="Arial" w:hAnsi="Arial" w:cs="Arial"/>
        </w:rPr>
      </w:pPr>
      <w:r w:rsidRPr="00287BF3">
        <w:rPr>
          <w:rFonts w:ascii="Arial" w:hAnsi="Arial" w:cs="Arial"/>
        </w:rPr>
        <w:t>A casual vacancy is filled by means of a by-election to elect a new member to fill the vacant seat on the council.</w:t>
      </w:r>
    </w:p>
    <w:p w14:paraId="300ED7BC" w14:textId="77777777" w:rsidR="00287BF3" w:rsidRPr="00287BF3" w:rsidRDefault="00287BF3">
      <w:pPr>
        <w:rPr>
          <w:rFonts w:ascii="Arial" w:hAnsi="Arial" w:cs="Arial"/>
          <w:b/>
          <w:bCs/>
        </w:rPr>
      </w:pPr>
      <w:r w:rsidRPr="00287BF3">
        <w:rPr>
          <w:rFonts w:ascii="Arial" w:hAnsi="Arial" w:cs="Arial"/>
          <w:b/>
          <w:bCs/>
        </w:rPr>
        <w:t xml:space="preserve">Requesting a by-election: </w:t>
      </w:r>
    </w:p>
    <w:p w14:paraId="6DCC8E49" w14:textId="504BCA67" w:rsidR="003019CD" w:rsidRPr="00287BF3" w:rsidRDefault="00287BF3">
      <w:pPr>
        <w:rPr>
          <w:rFonts w:ascii="Arial" w:hAnsi="Arial" w:cs="Arial"/>
        </w:rPr>
      </w:pPr>
      <w:r w:rsidRPr="00287BF3">
        <w:rPr>
          <w:rFonts w:ascii="Arial" w:hAnsi="Arial" w:cs="Arial"/>
        </w:rPr>
        <w:t>A by-election is only triggered by local government electors from the Cumberland Council area who request a by-election to take place. The request should be made by two local government electors within the Cumberland Council area, giving notice in writing (including their name and address</w:t>
      </w:r>
      <w:r w:rsidR="004D3A4E">
        <w:rPr>
          <w:rFonts w:ascii="Arial" w:hAnsi="Arial" w:cs="Arial"/>
        </w:rPr>
        <w:t xml:space="preserve"> at which they are registered on the Electoral Register</w:t>
      </w:r>
      <w:r w:rsidRPr="00287BF3">
        <w:rPr>
          <w:rFonts w:ascii="Arial" w:hAnsi="Arial" w:cs="Arial"/>
        </w:rPr>
        <w:t xml:space="preserve">) to the proper officer of the council at the address below. </w:t>
      </w:r>
    </w:p>
    <w:p w14:paraId="7533EAED" w14:textId="0A17B21E" w:rsidR="00287BF3" w:rsidRPr="00287BF3" w:rsidRDefault="00287BF3" w:rsidP="00287BF3">
      <w:pPr>
        <w:rPr>
          <w:rFonts w:ascii="Arial" w:hAnsi="Arial" w:cs="Arial"/>
        </w:rPr>
      </w:pPr>
      <w:r w:rsidRPr="00287BF3">
        <w:rPr>
          <w:rFonts w:ascii="Arial" w:hAnsi="Arial" w:cs="Arial"/>
        </w:rPr>
        <w:t>On receipt of the requests to fill the casual vacancy, the Returning Officer will set a date for the election to be held</w:t>
      </w:r>
      <w:r w:rsidRPr="00287BF3">
        <w:rPr>
          <w:rFonts w:ascii="Arial" w:eastAsia="Times New Roman" w:hAnsi="Arial" w:cs="Arial"/>
          <w:color w:val="0B0C0C"/>
          <w:kern w:val="0"/>
          <w:lang w:eastAsia="en-GB"/>
          <w14:ligatures w14:val="none"/>
        </w:rPr>
        <w:t xml:space="preserve"> </w:t>
      </w:r>
      <w:r w:rsidRPr="00D47D5F">
        <w:rPr>
          <w:rFonts w:ascii="Arial" w:eastAsia="Times New Roman" w:hAnsi="Arial" w:cs="Arial"/>
          <w:color w:val="0B0C0C"/>
          <w:kern w:val="0"/>
          <w:lang w:eastAsia="en-GB"/>
          <w14:ligatures w14:val="none"/>
        </w:rPr>
        <w:t>within 35 working days of the date of the request.</w:t>
      </w:r>
    </w:p>
    <w:p w14:paraId="5C9D573C" w14:textId="77777777" w:rsidR="004D3A4E" w:rsidRDefault="004D3A4E" w:rsidP="00287BF3">
      <w:pPr>
        <w:spacing w:after="0" w:line="240" w:lineRule="auto"/>
        <w:rPr>
          <w:rFonts w:ascii="Arial" w:hAnsi="Arial" w:cs="Arial"/>
        </w:rPr>
      </w:pPr>
    </w:p>
    <w:p w14:paraId="7A8BDFD5" w14:textId="7E3B71B7" w:rsidR="004D3A4E" w:rsidRDefault="004D3A4E" w:rsidP="00287B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Dated: </w:t>
      </w:r>
      <w:r w:rsidR="000C0E7C">
        <w:rPr>
          <w:rFonts w:ascii="Arial" w:hAnsi="Arial" w:cs="Arial"/>
        </w:rPr>
        <w:t>Tuesday</w:t>
      </w:r>
      <w:r>
        <w:rPr>
          <w:rFonts w:ascii="Arial" w:hAnsi="Arial" w:cs="Arial"/>
        </w:rPr>
        <w:t xml:space="preserve">, </w:t>
      </w:r>
      <w:r w:rsidR="000C0E7C">
        <w:rPr>
          <w:rFonts w:ascii="Arial" w:hAnsi="Arial" w:cs="Arial"/>
        </w:rPr>
        <w:t>30</w:t>
      </w:r>
      <w:r w:rsidR="00152FE3">
        <w:rPr>
          <w:rFonts w:ascii="Arial" w:hAnsi="Arial" w:cs="Arial"/>
        </w:rPr>
        <w:t xml:space="preserve"> June</w:t>
      </w:r>
      <w:r>
        <w:rPr>
          <w:rFonts w:ascii="Arial" w:hAnsi="Arial" w:cs="Arial"/>
        </w:rPr>
        <w:t xml:space="preserve"> 202</w:t>
      </w:r>
      <w:r w:rsidR="00152FE3">
        <w:rPr>
          <w:rFonts w:ascii="Arial" w:hAnsi="Arial" w:cs="Arial"/>
        </w:rPr>
        <w:t>6</w:t>
      </w:r>
    </w:p>
    <w:p w14:paraId="7EBDBF0C" w14:textId="77777777" w:rsidR="004D3A4E" w:rsidRDefault="004D3A4E" w:rsidP="00287BF3">
      <w:pPr>
        <w:spacing w:after="0" w:line="240" w:lineRule="auto"/>
        <w:rPr>
          <w:rFonts w:ascii="Arial" w:hAnsi="Arial" w:cs="Arial"/>
        </w:rPr>
      </w:pPr>
    </w:p>
    <w:p w14:paraId="6A5D14BB" w14:textId="6316DA33" w:rsidR="00287BF3" w:rsidRDefault="00E1140C" w:rsidP="00287B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Andrew Seekings</w:t>
      </w:r>
    </w:p>
    <w:p w14:paraId="0EB11868" w14:textId="191BD9EF" w:rsidR="00E1140C" w:rsidRDefault="00E1140C" w:rsidP="00287B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Electoral Services</w:t>
      </w:r>
    </w:p>
    <w:p w14:paraId="7B9ACE92" w14:textId="7FDD7E4C" w:rsidR="00287BF3" w:rsidRDefault="00287BF3" w:rsidP="00287B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Cumberland Council</w:t>
      </w:r>
    </w:p>
    <w:p w14:paraId="1763779A" w14:textId="561B4948" w:rsidR="00287BF3" w:rsidRDefault="00287BF3" w:rsidP="00287B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Civic Centre</w:t>
      </w:r>
    </w:p>
    <w:p w14:paraId="302683F3" w14:textId="5B163D81" w:rsidR="00287BF3" w:rsidRDefault="00287BF3" w:rsidP="00287BF3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Rickergate</w:t>
      </w:r>
      <w:proofErr w:type="spellEnd"/>
    </w:p>
    <w:p w14:paraId="3033DA2A" w14:textId="4E6EDD3A" w:rsidR="00287BF3" w:rsidRDefault="00287BF3" w:rsidP="00287B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Carlisle</w:t>
      </w:r>
    </w:p>
    <w:p w14:paraId="73E1B844" w14:textId="2BE36303" w:rsidR="00287BF3" w:rsidRDefault="00287BF3" w:rsidP="00287B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CA3 8QG</w:t>
      </w:r>
    </w:p>
    <w:p w14:paraId="7EF57EE4" w14:textId="77777777" w:rsidR="00287BF3" w:rsidRDefault="00287BF3" w:rsidP="00287BF3">
      <w:pPr>
        <w:spacing w:after="100" w:afterAutospacing="1" w:line="240" w:lineRule="auto"/>
        <w:rPr>
          <w:rFonts w:ascii="Arial" w:hAnsi="Arial" w:cs="Arial"/>
        </w:rPr>
      </w:pPr>
    </w:p>
    <w:p w14:paraId="2E7A63E1" w14:textId="77777777" w:rsidR="00287BF3" w:rsidRPr="00287BF3" w:rsidRDefault="00287BF3" w:rsidP="00287BF3">
      <w:pPr>
        <w:spacing w:after="100" w:afterAutospacing="1" w:line="240" w:lineRule="auto"/>
        <w:ind w:left="720"/>
        <w:rPr>
          <w:rFonts w:ascii="Arial" w:hAnsi="Arial" w:cs="Arial"/>
        </w:rPr>
      </w:pPr>
    </w:p>
    <w:sectPr w:rsidR="00287BF3" w:rsidRPr="00287BF3" w:rsidSect="00B1268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3316"/>
    <w:multiLevelType w:val="multilevel"/>
    <w:tmpl w:val="11461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846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F3"/>
    <w:rsid w:val="000C0E7C"/>
    <w:rsid w:val="00152FE3"/>
    <w:rsid w:val="00287BF3"/>
    <w:rsid w:val="003019CD"/>
    <w:rsid w:val="00452CAA"/>
    <w:rsid w:val="004D3A4E"/>
    <w:rsid w:val="004F7454"/>
    <w:rsid w:val="005427C5"/>
    <w:rsid w:val="00875B55"/>
    <w:rsid w:val="00B12685"/>
    <w:rsid w:val="00D13312"/>
    <w:rsid w:val="00E1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00816"/>
  <w15:chartTrackingRefBased/>
  <w15:docId w15:val="{EB68003A-6837-4A3F-A2C1-D4D3F926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B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DFDA6FBCE92469240271278631272" ma:contentTypeVersion="18" ma:contentTypeDescription="Create a new document." ma:contentTypeScope="" ma:versionID="205b87e5f97c51e955b825cb6f1d19e0">
  <xsd:schema xmlns:xsd="http://www.w3.org/2001/XMLSchema" xmlns:xs="http://www.w3.org/2001/XMLSchema" xmlns:p="http://schemas.microsoft.com/office/2006/metadata/properties" xmlns:ns2="55c265b8-38a4-4592-84ea-771181cbca26" xmlns:ns3="ed6bf62b-c260-491a-b950-49aee8b1272c" targetNamespace="http://schemas.microsoft.com/office/2006/metadata/properties" ma:root="true" ma:fieldsID="919a6152e8a62ae24106d4cf7ae1c00b" ns2:_="" ns3:_="">
    <xsd:import namespace="55c265b8-38a4-4592-84ea-771181cbca26"/>
    <xsd:import namespace="ed6bf62b-c260-491a-b950-49aee8b127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265b8-38a4-4592-84ea-771181cbc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6a1ff13-659e-435c-bac8-e73ba829f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f62b-c260-491a-b950-49aee8b1272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c8595d1-3b92-461d-917a-b25b0ed96002}" ma:internalName="TaxCatchAll" ma:showField="CatchAllData" ma:web="ed6bf62b-c260-491a-b950-49aee8b12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24493-DEC8-47B3-9700-89460F069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265b8-38a4-4592-84ea-771181cbca26"/>
    <ds:schemaRef ds:uri="ed6bf62b-c260-491a-b950-49aee8b12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902CFC-A757-4EFF-95FC-E815577AF3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Shaw</dc:creator>
  <cp:keywords/>
  <dc:description/>
  <cp:lastModifiedBy>Stephanie Shaw</cp:lastModifiedBy>
  <cp:revision>3</cp:revision>
  <dcterms:created xsi:type="dcterms:W3CDTF">2026-06-29T13:52:00Z</dcterms:created>
  <dcterms:modified xsi:type="dcterms:W3CDTF">2026-06-30T09:04:00Z</dcterms:modified>
</cp:coreProperties>
</file>